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2.xml" ContentType="application/vnd.openxmlformats-officedocument.wordprocessingml.footer+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tabs>
          <w:tab w:val="clear" w:pos="709"/>
          <w:tab w:val="left" w:pos="0" w:leader="none"/>
        </w:tabs>
        <w:spacing w:lineRule="auto" w:line="240"/>
        <w:ind w:left="0" w:right="0" w:firstLine="567"/>
        <w:jc w:val="right"/>
        <w:rPr/>
      </w:pPr>
      <w:r>
        <w:rPr>
          <w:rStyle w:val="Blk"/>
          <w:rFonts w:cs="Times New Roman"/>
          <w:b w:val="false"/>
          <w:bCs w:val="false"/>
          <w:color w:val="000000"/>
          <w:sz w:val="28"/>
          <w:szCs w:val="28"/>
        </w:rPr>
        <w:t>Приложение 2</w:t>
      </w:r>
    </w:p>
    <w:p>
      <w:pPr>
        <w:pStyle w:val="LONormal"/>
        <w:tabs>
          <w:tab w:val="clear" w:pos="709"/>
          <w:tab w:val="left" w:pos="0" w:leader="none"/>
        </w:tabs>
        <w:spacing w:lineRule="auto" w:line="240"/>
        <w:ind w:left="0" w:right="0" w:firstLine="567"/>
        <w:jc w:val="center"/>
        <w:rPr/>
      </w:pPr>
      <w:r>
        <w:rPr>
          <w:rStyle w:val="Blk"/>
          <w:rFonts w:cs="Times New Roman"/>
          <w:b/>
          <w:bCs/>
          <w:color w:val="000000"/>
          <w:sz w:val="36"/>
          <w:szCs w:val="36"/>
        </w:rPr>
        <w:t>Справочная информация</w:t>
      </w:r>
    </w:p>
    <w:p>
      <w:pPr>
        <w:pStyle w:val="LONormal"/>
        <w:tabs>
          <w:tab w:val="clear" w:pos="709"/>
          <w:tab w:val="left" w:pos="0" w:leader="none"/>
        </w:tabs>
        <w:spacing w:lineRule="auto" w:line="240"/>
        <w:ind w:left="0" w:right="0" w:firstLine="567"/>
        <w:jc w:val="center"/>
        <w:rPr>
          <w:rStyle w:val="Blk"/>
          <w:rFonts w:ascii="Times New Roman" w:hAnsi="Times New Roman" w:cs="Times New Roman"/>
          <w:b/>
          <w:b/>
          <w:bCs/>
          <w:color w:val="000000"/>
          <w:sz w:val="28"/>
          <w:szCs w:val="28"/>
        </w:rPr>
      </w:pPr>
      <w:r>
        <w:rPr>
          <w:rFonts w:cs="Times New Roman"/>
          <w:b/>
          <w:bCs/>
          <w:color w:val="000000"/>
          <w:sz w:val="28"/>
          <w:szCs w:val="28"/>
        </w:rPr>
      </w:r>
    </w:p>
    <w:p>
      <w:pPr>
        <w:pStyle w:val="LONormal"/>
        <w:tabs>
          <w:tab w:val="clear" w:pos="709"/>
          <w:tab w:val="left" w:pos="0" w:leader="none"/>
        </w:tabs>
        <w:spacing w:lineRule="auto" w:line="240"/>
        <w:ind w:left="0" w:right="0" w:firstLine="567"/>
        <w:jc w:val="center"/>
        <w:rPr/>
      </w:pPr>
      <w:r>
        <w:rPr>
          <w:rStyle w:val="Blk"/>
          <w:rFonts w:cs="Times New Roman"/>
          <w:b/>
          <w:bCs/>
          <w:color w:val="000000"/>
          <w:sz w:val="28"/>
          <w:szCs w:val="28"/>
        </w:rPr>
        <w:t xml:space="preserve">Положения </w:t>
      </w:r>
      <w:r>
        <w:rPr>
          <w:rStyle w:val="Blk"/>
          <w:rFonts w:cs="Times New Roman"/>
          <w:b/>
          <w:bCs/>
          <w:i w:val="false"/>
          <w:caps w:val="false"/>
          <w:smallCaps w:val="false"/>
          <w:color w:val="000000"/>
          <w:spacing w:val="0"/>
          <w:sz w:val="28"/>
          <w:szCs w:val="28"/>
        </w:rPr>
        <w:t xml:space="preserve">Федерального закона от </w:t>
      </w:r>
      <w:r>
        <w:rPr>
          <w:rStyle w:val="Blk"/>
          <w:rFonts w:eastAsia="Times New Roman" w:cs="Times New Roman"/>
          <w:b/>
          <w:bCs/>
          <w:i w:val="false"/>
          <w:caps w:val="false"/>
          <w:smallCaps w:val="false"/>
          <w:color w:val="000000"/>
          <w:spacing w:val="0"/>
          <w:kern w:val="2"/>
          <w:sz w:val="28"/>
          <w:szCs w:val="28"/>
          <w:lang w:val="ru-RU" w:eastAsia="ar-SA" w:bidi="hi-IN"/>
        </w:rPr>
        <w:t>21</w:t>
      </w:r>
      <w:r>
        <w:rPr>
          <w:rStyle w:val="Blk"/>
          <w:rFonts w:cs="Times New Roman"/>
          <w:b/>
          <w:bCs/>
          <w:i w:val="false"/>
          <w:caps w:val="false"/>
          <w:smallCaps w:val="false"/>
          <w:color w:val="000000"/>
          <w:spacing w:val="0"/>
          <w:sz w:val="28"/>
          <w:szCs w:val="28"/>
        </w:rPr>
        <w:t xml:space="preserve">.12.1994 </w:t>
      </w:r>
      <w:r>
        <w:rPr>
          <w:rStyle w:val="Blk"/>
          <w:rFonts w:eastAsia="Times New Roman" w:cs="Times New Roman"/>
          <w:b/>
          <w:bCs/>
          <w:i w:val="false"/>
          <w:caps w:val="false"/>
          <w:smallCaps w:val="false"/>
          <w:color w:val="000000"/>
          <w:spacing w:val="0"/>
          <w:kern w:val="2"/>
          <w:sz w:val="28"/>
          <w:szCs w:val="28"/>
          <w:lang w:val="ru-RU" w:eastAsia="ar-SA" w:bidi="hi-IN"/>
        </w:rPr>
        <w:t>№</w:t>
      </w:r>
      <w:r>
        <w:rPr>
          <w:rStyle w:val="Blk"/>
          <w:rFonts w:cs="Times New Roman"/>
          <w:b/>
          <w:bCs/>
          <w:i w:val="false"/>
          <w:caps w:val="false"/>
          <w:smallCaps w:val="false"/>
          <w:color w:val="000000"/>
          <w:spacing w:val="0"/>
          <w:sz w:val="28"/>
          <w:szCs w:val="28"/>
        </w:rPr>
        <w:t xml:space="preserve"> 69-ФЗ</w:t>
      </w:r>
    </w:p>
    <w:p>
      <w:pPr>
        <w:pStyle w:val="LONormal"/>
        <w:tabs>
          <w:tab w:val="clear" w:pos="709"/>
          <w:tab w:val="left" w:pos="0" w:leader="none"/>
        </w:tabs>
        <w:spacing w:lineRule="auto" w:line="240"/>
        <w:ind w:left="0" w:right="0" w:firstLine="567"/>
        <w:jc w:val="center"/>
        <w:rPr/>
      </w:pPr>
      <w:r>
        <w:rPr>
          <w:rStyle w:val="Blk"/>
          <w:rFonts w:cs="Times New Roman"/>
          <w:b/>
          <w:bCs/>
          <w:i w:val="false"/>
          <w:caps w:val="false"/>
          <w:smallCaps w:val="false"/>
          <w:color w:val="000000"/>
          <w:spacing w:val="0"/>
          <w:sz w:val="28"/>
          <w:szCs w:val="28"/>
        </w:rPr>
        <w:t>«О пожарной безопасности»:</w:t>
      </w:r>
    </w:p>
    <w:p>
      <w:pPr>
        <w:pStyle w:val="LONormal"/>
        <w:tabs>
          <w:tab w:val="clear" w:pos="709"/>
          <w:tab w:val="left" w:pos="0" w:leader="none"/>
        </w:tabs>
        <w:spacing w:lineRule="auto" w:line="240"/>
        <w:ind w:left="0" w:right="0" w:firstLine="567"/>
        <w:jc w:val="both"/>
        <w:rPr>
          <w:rStyle w:val="Blk"/>
          <w:rFonts w:ascii="Times New Roman" w:hAnsi="Times New Roman" w:cs="Times New Roman"/>
          <w:b/>
          <w:b/>
          <w:bCs/>
          <w:i w:val="false"/>
          <w:i w:val="false"/>
          <w:caps w:val="false"/>
          <w:smallCaps w:val="false"/>
          <w:color w:val="000000"/>
          <w:spacing w:val="0"/>
          <w:sz w:val="28"/>
          <w:szCs w:val="28"/>
        </w:rPr>
      </w:pPr>
      <w:r>
        <w:rPr>
          <w:rFonts w:cs="Times New Roman"/>
          <w:b/>
          <w:bCs/>
          <w:i w:val="false"/>
          <w:caps w:val="false"/>
          <w:smallCaps w:val="false"/>
          <w:color w:val="000000"/>
          <w:spacing w:val="0"/>
          <w:sz w:val="28"/>
          <w:szCs w:val="28"/>
        </w:rPr>
      </w:r>
    </w:p>
    <w:p>
      <w:pPr>
        <w:pStyle w:val="Style33"/>
        <w:tabs>
          <w:tab w:val="clear" w:pos="709"/>
          <w:tab w:val="left" w:pos="0" w:leader="none"/>
        </w:tabs>
        <w:spacing w:lineRule="auto" w:line="240"/>
        <w:ind w:left="0" w:right="0" w:firstLine="567"/>
        <w:jc w:val="both"/>
        <w:rPr/>
      </w:pPr>
      <w:r>
        <w:rPr>
          <w:rStyle w:val="Blk"/>
          <w:rFonts w:eastAsia="Source Han Sans CN Regular" w:cs="Times New Roman" w:ascii="Times New Roman" w:hAnsi="Times New Roman"/>
          <w:b/>
          <w:bCs/>
          <w:i w:val="false"/>
          <w:caps w:val="false"/>
          <w:smallCaps w:val="false"/>
          <w:color w:val="000000"/>
          <w:spacing w:val="0"/>
          <w:kern w:val="2"/>
          <w:sz w:val="28"/>
          <w:szCs w:val="28"/>
          <w:u w:val="single"/>
          <w:lang w:val="ru-RU" w:eastAsia="ru-RU" w:bidi="ru-RU"/>
        </w:rPr>
        <w:t>Н</w:t>
      </w:r>
      <w:r>
        <w:rPr>
          <w:rStyle w:val="Blk"/>
          <w:rFonts w:cs="Times New Roman" w:ascii="Times New Roman" w:hAnsi="Times New Roman"/>
          <w:b/>
          <w:bCs/>
          <w:i w:val="false"/>
          <w:caps w:val="false"/>
          <w:smallCaps w:val="false"/>
          <w:color w:val="000000"/>
          <w:spacing w:val="0"/>
          <w:sz w:val="28"/>
          <w:szCs w:val="28"/>
          <w:u w:val="single"/>
        </w:rPr>
        <w:t>арушение требований пожарной безопасности</w:t>
      </w:r>
      <w:r>
        <w:rPr>
          <w:rStyle w:val="Blk"/>
          <w:rFonts w:cs="Times New Roman" w:ascii="Times New Roman" w:hAnsi="Times New Roman"/>
          <w:b w:val="false"/>
          <w:bCs/>
          <w:i w:val="false"/>
          <w:caps w:val="false"/>
          <w:smallCaps w:val="false"/>
          <w:color w:val="000000"/>
          <w:spacing w:val="0"/>
          <w:sz w:val="28"/>
          <w:szCs w:val="28"/>
        </w:rPr>
        <w:t xml:space="preserve"> - невыполнение или ненадлежащее выполнение требований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eastAsia="Source Han Sans CN Regular" w:cs="Lohit Devanagari" w:ascii="Times New Roman" w:hAnsi="Times New Roman"/>
          <w:b/>
          <w:bCs/>
          <w:color w:val="000000"/>
          <w:kern w:val="2"/>
          <w:sz w:val="28"/>
          <w:szCs w:val="28"/>
          <w:u w:val="single"/>
          <w:lang w:val="ru-RU" w:eastAsia="ru-RU" w:bidi="ru-RU"/>
        </w:rPr>
        <w:t>П</w:t>
      </w:r>
      <w:r>
        <w:rPr>
          <w:rFonts w:ascii="Times New Roman" w:hAnsi="Times New Roman"/>
          <w:b/>
          <w:bCs/>
          <w:color w:val="000000"/>
          <w:sz w:val="28"/>
          <w:szCs w:val="28"/>
          <w:u w:val="single"/>
        </w:rPr>
        <w:t>ротивопожарный режим</w:t>
      </w:r>
      <w:r>
        <w:rPr>
          <w:rFonts w:ascii="Times New Roman" w:hAnsi="Times New Roman"/>
          <w:b w:val="false"/>
          <w:color w:val="000000"/>
          <w:sz w:val="28"/>
          <w:szCs w:val="28"/>
        </w:rPr>
        <w:t xml:space="preserve"> - совокупность установленных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требований пожарной безопасности, определяющих правила поведения людей, порядок организации производства и (или) содержания территорий, земельных участков, зданий, сооружений, помещений организаций и других объектов защиты в целях обеспечения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u w:val="single"/>
        </w:rPr>
        <w:t>Особый противопожарный режим</w:t>
      </w:r>
      <w:r>
        <w:rPr>
          <w:rFonts w:ascii="Times New Roman" w:hAnsi="Times New Roman"/>
          <w:b w:val="false"/>
          <w:color w:val="000000"/>
          <w:sz w:val="28"/>
          <w:szCs w:val="28"/>
        </w:rPr>
        <w:t xml:space="preserve"> - дополнительные требования пожарной безопасности,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30. Особый противопожарный режим</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 случае повышения пожарной опасности решением органов государственной власти или органов местного самоуправления на соответствующих территориях может устанавливаться особый противопожарный режим.</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 период действия особого противопожарного режима на соответствующих территориях нормативными правовыми актами Российской Федерации, нормативными правовыми актами субъектов Российской Федерации и муниципальными правовыми актами по пожарной безопасности устанавливаются дополнительные требования пожарной безопасности, в том числе предусматривающие привлечение населения для профилактики и локализации пожаров вне границ населенных пунктов, запрет на посещение гражданами лесов, принятие дополнительных мер, препятствующих распространению лесных пожаров и других ландшафтных (природных) пожаров, а также иных пожаров вне границ населенных пунктов на земли населенных пунктов (увеличение противопожарных разрывов по границам населенных пунктов, создание противопожарных минерализованных полос и подобные меры).</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34. Права и обязанности граждан в области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Граждане имеют право на: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защиту их жизни, здоровья и имущества в случае пожара;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возмещение ущерба, причиненного пожаром, в порядке, установленном действующим </w:t>
      </w:r>
      <w:r>
        <w:rPr>
          <w:rFonts w:ascii="Times New Roman" w:hAnsi="Times New Roman"/>
          <w:b w:val="false"/>
          <w:strike w:val="false"/>
          <w:dstrike w:val="false"/>
          <w:color w:val="000000"/>
          <w:sz w:val="28"/>
          <w:szCs w:val="28"/>
          <w:u w:val="none"/>
          <w:effect w:val="none"/>
        </w:rPr>
        <w:t>законодательством</w:t>
      </w:r>
      <w:r>
        <w:rPr>
          <w:rFonts w:ascii="Times New Roman" w:hAnsi="Times New Roman"/>
          <w:b w:val="false"/>
          <w:color w:val="000000"/>
          <w:sz w:val="28"/>
          <w:szCs w:val="28"/>
        </w:rPr>
        <w:t>;</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участие в установлении причин пожара, нанесшего ущерб их здоровью и имуществу;</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получение информации по вопросам пожарной безопасности, в том числе в установленном порядке от органов управления и подразделений пожарной охраны;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участие в обеспечении пожарной безопасности, в том числе в установленном </w:t>
      </w:r>
      <w:r>
        <w:rPr>
          <w:rFonts w:ascii="Times New Roman" w:hAnsi="Times New Roman"/>
          <w:b w:val="false"/>
          <w:strike w:val="false"/>
          <w:dstrike w:val="false"/>
          <w:color w:val="000000"/>
          <w:sz w:val="28"/>
          <w:szCs w:val="28"/>
          <w:u w:val="none"/>
          <w:effect w:val="none"/>
        </w:rPr>
        <w:t>порядке</w:t>
      </w:r>
      <w:r>
        <w:rPr>
          <w:rFonts w:ascii="Times New Roman" w:hAnsi="Times New Roman"/>
          <w:b w:val="false"/>
          <w:color w:val="000000"/>
          <w:sz w:val="28"/>
          <w:szCs w:val="28"/>
        </w:rPr>
        <w:t xml:space="preserve"> в деятельности добровольной пожарной охраны.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Граждане обязаны: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соблюдать требования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иметь в помещениях и строениях, находящихся в их собственности (пользовании), первичные средства тушения пожаров и противопожарный инвентарь в соответствии с </w:t>
      </w:r>
      <w:r>
        <w:rPr>
          <w:rFonts w:ascii="Times New Roman" w:hAnsi="Times New Roman"/>
          <w:b w:val="false"/>
          <w:strike w:val="false"/>
          <w:dstrike w:val="false"/>
          <w:color w:val="000000"/>
          <w:sz w:val="28"/>
          <w:szCs w:val="28"/>
          <w:u w:val="none"/>
          <w:effect w:val="none"/>
        </w:rPr>
        <w:t>правилами</w:t>
      </w:r>
      <w:r>
        <w:rPr>
          <w:rFonts w:ascii="Times New Roman" w:hAnsi="Times New Roman"/>
          <w:b w:val="false"/>
          <w:color w:val="000000"/>
          <w:sz w:val="28"/>
          <w:szCs w:val="28"/>
        </w:rPr>
        <w:t xml:space="preserve"> противопожарного режима и перечнями, утвержденными соответствующими органами местного самоуправления;</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при обнаружении пожаров немедленно уведомлять о них пожарную охрану;</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до прибытия пожарной охраны принимать посильные меры по спасению людей, имущества и тушению пожаров;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оказывать содействие пожарной охране при тушении пожаров;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выполнять предписания, постановления и иные законные требования должностных лиц государственного пожарного надзора;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в порядке, установленном законодательством Российской Федерации, возможность должностным лицам государственного пожарного надзора проводить обследования и проверки принадлежащих им производственных, хозяйственных и иных помещений и строений (за исключением жилых помещений), территорий, земельных участков в целях контроля за соблюдением требований пожарной безопасности и пресечения их нарушений.</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37. Права и обязанности организаций в области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организации имеют право:</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создавать, реорганизовывать и ликвидировать в установленном порядке подразделения пожарной охраны, которые они содержат за счет собственных средств;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вносить в органы государственной власти и органы местного самоуправления предложения по обеспечению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проводить работы по установлению причин и обстоятельств пожаров, происшедших на предприятиях;</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устанавливать меры социального и экономического стимулирования обеспечения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получать информацию по вопросам пожарной безопасности, в том числе в установленном порядке от органов управления и подразделений пожарной охраны;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обеспечивать на безвозмездной основе на основании заключенных в соответствии с Гражданским </w:t>
      </w:r>
      <w:r>
        <w:rPr>
          <w:rFonts w:ascii="Times New Roman" w:hAnsi="Times New Roman"/>
          <w:b w:val="false"/>
          <w:strike w:val="false"/>
          <w:dstrike w:val="false"/>
          <w:color w:val="000000"/>
          <w:sz w:val="28"/>
          <w:szCs w:val="28"/>
          <w:u w:val="none"/>
          <w:effect w:val="none"/>
        </w:rPr>
        <w:t>кодексом</w:t>
      </w:r>
      <w:r>
        <w:rPr>
          <w:rFonts w:ascii="Times New Roman" w:hAnsi="Times New Roman"/>
          <w:b w:val="false"/>
          <w:color w:val="000000"/>
          <w:sz w:val="28"/>
          <w:szCs w:val="28"/>
        </w:rPr>
        <w:t xml:space="preserve"> Российской Федерации договоров объектовые, специальные и воинские подразделения федеральной противопожарной службы движимым и недвижимым имуществом, необходимым для выполнения возложенных на указанные подразделения задач и находящимся на балансе организаций, включенных в утвержденный Правительством Российской Федерации перечень объектов, критически важных для национальной безопасности страны, других особо важных пожароопасных объектов, особо ценных объектов культурного наследия народов Российской Федерации, закрытых административно-территориальных образований, федеральных территорий, где создаются объектовые, специальные и воинские подразделения федеральной противопожарной службы, а также нести расходы по содержанию такого имущества.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организации обязаны: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соблюдать требования пожарной безопасности, а также выполнять предписания, постановления и иные законные требования должностных лиц пожарной охраны;</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разрабатывать и осуществлять меры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проводить противопожарную пропаганду, а также обучать своих работников мерам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включать в коллективный договор (соглашение) вопросы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содержать в исправном состоянии системы и </w:t>
      </w:r>
      <w:r>
        <w:rPr>
          <w:rFonts w:ascii="Times New Roman" w:hAnsi="Times New Roman"/>
          <w:b w:val="false"/>
          <w:strike w:val="false"/>
          <w:dstrike w:val="false"/>
          <w:color w:val="000000"/>
          <w:sz w:val="28"/>
          <w:szCs w:val="28"/>
          <w:u w:val="none"/>
          <w:effect w:val="none"/>
        </w:rPr>
        <w:t>средства</w:t>
      </w:r>
      <w:r>
        <w:rPr>
          <w:rFonts w:ascii="Times New Roman" w:hAnsi="Times New Roman"/>
          <w:b w:val="false"/>
          <w:color w:val="000000"/>
          <w:sz w:val="28"/>
          <w:szCs w:val="28"/>
        </w:rPr>
        <w:t xml:space="preserve"> противопожарной защиты, включая первичные средства тушения пожаров, не допускать их использования не по назначению;</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оказывать содействие пожарной охране при тушении пожаров, установлении причин и условий их возникновения и развития, а также при выявлении лиц, виновных в нарушении требований пожарной безопасности и возникновении пожаров;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в установленном порядке при тушении пожаров на территориях предприятий необходимые силы и средства;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обеспечивать доступ должностным лицам пожарной охраны при осуществлении ими служебных обязанностей на территории, в здания, сооружения и на иные объекты предприятий;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предоставлять по требованию должностных лиц государственного пожарного надзора сведения и документы о состоянии пожарной безопасности на предприятиях, в том числе о пожарной опасности производимой ими продукции, а также о происшедших на их территориях пожарах и их последствиях;</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незамедлительно сообщать в пожарную охрану о возникших пожарах, неисправностях имеющихся систем и средств противопожарной защиты, об изменении состояния дорог и проездов;</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содействовать деятельности добровольных пожарных;</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обеспечивать создание и содержание подразделений пожарной охраны на объектах исходя из требований, установленных </w:t>
      </w:r>
      <w:r>
        <w:rPr>
          <w:rFonts w:ascii="Times New Roman" w:hAnsi="Times New Roman"/>
          <w:b w:val="false"/>
          <w:strike w:val="false"/>
          <w:dstrike w:val="false"/>
          <w:color w:val="000000"/>
          <w:sz w:val="28"/>
          <w:szCs w:val="28"/>
          <w:u w:val="none"/>
          <w:effect w:val="none"/>
        </w:rPr>
        <w:t>статьей 97</w:t>
      </w:r>
      <w:r>
        <w:rPr>
          <w:rFonts w:ascii="Times New Roman" w:hAnsi="Times New Roman"/>
          <w:b w:val="false"/>
          <w:color w:val="000000"/>
          <w:sz w:val="28"/>
          <w:szCs w:val="28"/>
        </w:rPr>
        <w:t xml:space="preserve"> Федерального закона от 22.07.2008 года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123-ФЗ «Технический регламент о требованиях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Лицо, ответственное за эксплуатацию здания или сооружения, обязано назначить ответственное за обеспечение пожарной безопасности таких здания или сооружения лицо, соответствующее квалификационным требованиям, указанным в квалификационных справочниках, утверждаемых в порядке, устанавливаемом Правительством Российской Федерации, и (или) профессиональным стандартам (при наличии).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организаций осуществляют непосредственное руководство системой пожарной безопасности в пределах своей компетенции на подведомственных объектах и несут персональную ответственность за соблюдение требований пожарной безопасности.</w:t>
      </w:r>
    </w:p>
    <w:p>
      <w:pPr>
        <w:pStyle w:val="Style33"/>
        <w:tabs>
          <w:tab w:val="clear" w:pos="709"/>
          <w:tab w:val="left" w:pos="0" w:leader="none"/>
        </w:tabs>
        <w:spacing w:lineRule="auto" w:line="240"/>
        <w:ind w:left="0" w:right="0" w:firstLine="567"/>
        <w:jc w:val="both"/>
        <w:rPr>
          <w:b/>
          <w:b/>
        </w:rPr>
      </w:pPr>
      <w:r>
        <w:rPr>
          <w:b/>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Статья 38. Ответственность за нарушение требований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Ответственность за нарушение требований пожарной безопасности в соответствии с действующим законодательством несут:</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собственники имущества;</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федеральных органов исполнительной власти;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руководители органов местного самоуправления;</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лица, уполномоченные владеть, пользоваться или распоряжаться имуществом, в том числе руководители организаций;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лица, в установленном порядке назначенные ответственными за обеспечение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должностные лица в пределах их компетенции.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Ответственность за нарушение требований пожарной безопасности для квартир (комнат) в домах государственного, муниципального и ведомственного жилищного фонда возлагается на ответственных квартиросъемщиков или арендаторов, если иное не предусмотрено соответствующим договором.</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Лица, указанные в </w:t>
      </w:r>
      <w:r>
        <w:rPr>
          <w:rFonts w:ascii="Times New Roman" w:hAnsi="Times New Roman"/>
          <w:b w:val="false"/>
          <w:strike w:val="false"/>
          <w:dstrike w:val="false"/>
          <w:color w:val="000000"/>
          <w:sz w:val="28"/>
          <w:szCs w:val="28"/>
          <w:u w:val="none"/>
          <w:effect w:val="none"/>
        </w:rPr>
        <w:t>части первой</w:t>
      </w:r>
      <w:r>
        <w:rPr>
          <w:rFonts w:ascii="Times New Roman" w:hAnsi="Times New Roman"/>
          <w:b w:val="false"/>
          <w:color w:val="000000"/>
          <w:sz w:val="28"/>
          <w:szCs w:val="28"/>
        </w:rPr>
        <w:t xml:space="preserve"> настоящей статьи, иные граждане за нарушение требований пожарной безопасности, а также за иные правонарушения в области пожарной безопасности могут быть привлечены к </w:t>
      </w:r>
      <w:r>
        <w:rPr>
          <w:rFonts w:ascii="Times New Roman" w:hAnsi="Times New Roman"/>
          <w:b w:val="false"/>
          <w:color w:val="000000"/>
          <w:sz w:val="28"/>
          <w:szCs w:val="28"/>
          <w:u w:val="single"/>
        </w:rPr>
        <w:t>дисциплинарной, административной или уголовной ответственности в соответствии с действующим законодательством</w:t>
      </w:r>
      <w:r>
        <w:rPr>
          <w:rFonts w:ascii="Times New Roman" w:hAnsi="Times New Roman"/>
          <w:b w:val="false"/>
          <w:color w:val="000000"/>
          <w:sz w:val="28"/>
          <w:szCs w:val="28"/>
        </w:rPr>
        <w:t>.</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center"/>
        <w:rPr>
          <w:rFonts w:ascii="Times New Roman" w:hAnsi="Times New Roman"/>
          <w:b/>
          <w:b/>
          <w:bCs/>
          <w:color w:val="000000"/>
          <w:sz w:val="28"/>
          <w:szCs w:val="28"/>
        </w:rPr>
      </w:pPr>
      <w:r>
        <w:rPr>
          <w:rFonts w:ascii="Times New Roman" w:hAnsi="Times New Roman"/>
          <w:b/>
          <w:bCs/>
          <w:color w:val="000000"/>
          <w:sz w:val="28"/>
          <w:szCs w:val="28"/>
        </w:rPr>
      </w:r>
    </w:p>
    <w:p>
      <w:pPr>
        <w:pStyle w:val="Style33"/>
        <w:tabs>
          <w:tab w:val="clear" w:pos="709"/>
          <w:tab w:val="left" w:pos="0" w:leader="none"/>
        </w:tabs>
        <w:spacing w:lineRule="auto" w:line="240"/>
        <w:ind w:left="0" w:right="0" w:firstLine="567"/>
        <w:jc w:val="center"/>
        <w:rPr>
          <w:rFonts w:ascii="Times New Roman" w:hAnsi="Times New Roman"/>
          <w:b/>
          <w:b/>
          <w:bCs/>
          <w:color w:val="000000"/>
          <w:sz w:val="28"/>
          <w:szCs w:val="28"/>
        </w:rPr>
      </w:pPr>
      <w:r>
        <w:rPr>
          <w:rFonts w:ascii="Times New Roman" w:hAnsi="Times New Roman"/>
          <w:b/>
          <w:bCs/>
          <w:color w:val="000000"/>
          <w:sz w:val="28"/>
          <w:szCs w:val="28"/>
        </w:rPr>
        <w:t>Административная ответственность</w:t>
      </w:r>
    </w:p>
    <w:p>
      <w:pPr>
        <w:pStyle w:val="Style33"/>
        <w:tabs>
          <w:tab w:val="clear" w:pos="709"/>
          <w:tab w:val="left" w:pos="0" w:leader="none"/>
        </w:tabs>
        <w:spacing w:lineRule="auto" w:line="240"/>
        <w:ind w:left="0" w:right="0" w:firstLine="567"/>
        <w:jc w:val="both"/>
        <w:rPr>
          <w:rFonts w:ascii="Times New Roman" w:hAnsi="Times New Roman"/>
          <w:b/>
          <w:b/>
          <w:bCs/>
          <w:color w:val="000000"/>
          <w:sz w:val="28"/>
          <w:szCs w:val="28"/>
        </w:rPr>
      </w:pPr>
      <w:r>
        <w:rPr>
          <w:rFonts w:ascii="Times New Roman" w:hAnsi="Times New Roman"/>
          <w:b/>
          <w:bCs/>
          <w:color w:val="000000"/>
          <w:sz w:val="28"/>
          <w:szCs w:val="28"/>
        </w:rPr>
        <w:t>(Кодекс Российской Федерации об административных правонарушениях)</w:t>
      </w:r>
    </w:p>
    <w:p>
      <w:pPr>
        <w:pStyle w:val="Style33"/>
        <w:tabs>
          <w:tab w:val="clear" w:pos="709"/>
          <w:tab w:val="left" w:pos="0" w:leader="none"/>
        </w:tabs>
        <w:spacing w:lineRule="auto" w:line="240"/>
        <w:ind w:left="0" w:right="0" w:firstLine="567"/>
        <w:jc w:val="both"/>
        <w:rPr>
          <w:rFonts w:ascii="Times New Roman" w:hAnsi="Times New Roman"/>
          <w:b/>
          <w:b/>
          <w:bCs/>
          <w:color w:val="000000"/>
          <w:sz w:val="28"/>
          <w:szCs w:val="28"/>
        </w:rPr>
      </w:pPr>
      <w:r>
        <w:rPr>
          <w:rFonts w:ascii="Times New Roman" w:hAnsi="Times New Roman"/>
          <w:b/>
          <w:bCs/>
          <w:color w:val="000000"/>
          <w:sz w:val="28"/>
          <w:szCs w:val="28"/>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bCs/>
          <w:color w:val="000000"/>
          <w:sz w:val="28"/>
          <w:szCs w:val="28"/>
        </w:rPr>
        <w:t>Статья 8.32. Нарушение правил пожарной безопасности в лесах</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1. Нарушение правил пожарной безопасности в лесах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предупреждение или наложение административного штрафа на граждан в размере от пятнадцати тысяч до тридцати тысяч рублей; на должностных лиц - от тридцати тысяч до пятидесяти тысяч рублей; на юридических лиц - от ста тысяч до четырехсот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тридцати тысяч до сорока тысяч рублей; на должностных лиц - от сорока тысяч до шестидесяти тысяч рублей; на юридических лиц - от трехсот тысяч до пятисот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2.1. Действия, предусмотренные </w:t>
      </w:r>
      <w:r>
        <w:rPr>
          <w:rFonts w:ascii="Times New Roman" w:hAnsi="Times New Roman"/>
          <w:b w:val="false"/>
          <w:strike w:val="false"/>
          <w:dstrike w:val="false"/>
          <w:color w:val="000000"/>
          <w:sz w:val="28"/>
          <w:szCs w:val="28"/>
          <w:u w:val="none"/>
          <w:effect w:val="none"/>
        </w:rPr>
        <w:t>частями 1</w:t>
      </w:r>
      <w:r>
        <w:rPr>
          <w:rFonts w:ascii="Times New Roman" w:hAnsi="Times New Roman"/>
          <w:b w:val="false"/>
          <w:color w:val="000000"/>
          <w:sz w:val="28"/>
          <w:szCs w:val="28"/>
        </w:rPr>
        <w:t xml:space="preserve">, </w:t>
      </w:r>
      <w:r>
        <w:rPr>
          <w:rFonts w:ascii="Times New Roman" w:hAnsi="Times New Roman"/>
          <w:b w:val="false"/>
          <w:strike w:val="false"/>
          <w:dstrike w:val="false"/>
          <w:color w:val="000000"/>
          <w:sz w:val="28"/>
          <w:szCs w:val="28"/>
          <w:u w:val="none"/>
          <w:effect w:val="none"/>
        </w:rPr>
        <w:t>2</w:t>
      </w:r>
      <w:r>
        <w:rPr>
          <w:rFonts w:ascii="Times New Roman" w:hAnsi="Times New Roman"/>
          <w:b w:val="false"/>
          <w:color w:val="000000"/>
          <w:sz w:val="28"/>
          <w:szCs w:val="28"/>
        </w:rPr>
        <w:t xml:space="preserve"> настоящей статьи, совершенные в лесопарковом зеленом поясе,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влекут наложение административного штрафа на граждан в размере от сорока тысяч до пятидесяти тысяч рублей; на должностных лиц - от пятидесяти тысяч до восьмидесяти тысяч рублей; на юридических лиц - от пятисот тысяч до одного миллиона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3. Нарушение правил пожарной безопасности в лесах в условиях особого противопожарного режима, режима чрезвычайной ситуации в лесах, возникшей вследствие лесных пожаров,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сорока тысяч до пятидесяти тысяч рублей; на должностных лиц - от шестидесяти тысяч до девяноста тысяч рублей; на юридических лиц - от шестисот тысяч до одного миллиона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4. Нарушение правил пожарной безопасности, повлекшее возникновение лесного пожара без причинения тяжкого вреда здоровью человека, если эти действия (бездействие) не содержат признаков уголовно наказуемого </w:t>
      </w:r>
      <w:r>
        <w:rPr>
          <w:rFonts w:ascii="Times New Roman" w:hAnsi="Times New Roman"/>
          <w:b w:val="false"/>
          <w:strike w:val="false"/>
          <w:dstrike w:val="false"/>
          <w:color w:val="000000"/>
          <w:sz w:val="28"/>
          <w:szCs w:val="28"/>
          <w:u w:val="none"/>
          <w:effect w:val="none"/>
        </w:rPr>
        <w:t>деяния</w:t>
      </w:r>
      <w:r>
        <w:rPr>
          <w:rFonts w:ascii="Times New Roman" w:hAnsi="Times New Roman"/>
          <w:b w:val="false"/>
          <w:color w:val="000000"/>
          <w:sz w:val="28"/>
          <w:szCs w:val="28"/>
        </w:rPr>
        <w:t>,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пятидесяти тысяч до шестидесяти тысяч рублей; на должностных лиц - от ста тысяч до ста десяти тысяч рублей; на юридических лиц - от одного миллиона до двух миллионов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pPr>
      <w:r>
        <w:rPr>
          <w:rStyle w:val="Blk"/>
          <w:rFonts w:cs="Times New Roman" w:ascii="Times New Roman" w:hAnsi="Times New Roman"/>
          <w:b/>
          <w:bCs/>
          <w:i w:val="false"/>
          <w:caps w:val="false"/>
          <w:smallCaps w:val="false"/>
          <w:color w:val="000000"/>
          <w:spacing w:val="0"/>
          <w:sz w:val="28"/>
          <w:szCs w:val="28"/>
        </w:rPr>
        <w:t>Статья 11.16. Нарушение требований пожарной безопасности на железнодорожном, морском, внутреннем водном или воздушном транспорте</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Нарушение установленных на железнодорожном, морском, внутреннем водном или воздушном транспорте требований пожарной безопасности -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color w:val="000000"/>
          <w:sz w:val="28"/>
          <w:szCs w:val="28"/>
        </w:rPr>
        <w:t xml:space="preserve">Статья 20.4. Нарушение </w:t>
      </w:r>
      <w:r>
        <w:rPr>
          <w:rFonts w:ascii="Times New Roman" w:hAnsi="Times New Roman"/>
          <w:b/>
          <w:strike w:val="false"/>
          <w:dstrike w:val="false"/>
          <w:color w:val="000000"/>
          <w:sz w:val="28"/>
          <w:szCs w:val="28"/>
          <w:u w:val="none"/>
          <w:effect w:val="none"/>
        </w:rPr>
        <w:t>требований</w:t>
      </w:r>
      <w:r>
        <w:rPr>
          <w:rFonts w:ascii="Times New Roman" w:hAnsi="Times New Roman"/>
          <w:b w:val="false"/>
          <w:color w:val="000000"/>
          <w:sz w:val="28"/>
          <w:szCs w:val="28"/>
        </w:rPr>
        <w:t xml:space="preserve"> </w:t>
      </w:r>
      <w:r>
        <w:rPr>
          <w:rFonts w:ascii="Times New Roman" w:hAnsi="Times New Roman"/>
          <w:b/>
          <w:color w:val="000000"/>
          <w:sz w:val="28"/>
          <w:szCs w:val="28"/>
        </w:rPr>
        <w:t>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1. Нарушение требований пожарной безопасности, за исключением случаев, предусмотренных </w:t>
      </w:r>
      <w:r>
        <w:rPr>
          <w:rFonts w:ascii="Times New Roman" w:hAnsi="Times New Roman"/>
          <w:b w:val="false"/>
          <w:strike w:val="false"/>
          <w:dstrike w:val="false"/>
          <w:color w:val="000000"/>
          <w:sz w:val="28"/>
          <w:szCs w:val="28"/>
          <w:u w:val="none"/>
          <w:effect w:val="none"/>
        </w:rPr>
        <w:t>статьями 8.32</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11.16</w:t>
      </w:r>
      <w:r>
        <w:rPr>
          <w:rFonts w:ascii="Times New Roman" w:hAnsi="Times New Roman"/>
          <w:b w:val="false"/>
          <w:color w:val="000000"/>
          <w:sz w:val="28"/>
          <w:szCs w:val="28"/>
        </w:rPr>
        <w:t xml:space="preserve"> настоящего Кодекса и </w:t>
      </w:r>
      <w:r>
        <w:rPr>
          <w:rFonts w:ascii="Times New Roman" w:hAnsi="Times New Roman"/>
          <w:b w:val="false"/>
          <w:strike w:val="false"/>
          <w:dstrike w:val="false"/>
          <w:color w:val="000000"/>
          <w:sz w:val="28"/>
          <w:szCs w:val="28"/>
          <w:u w:val="none"/>
          <w:effect w:val="none"/>
        </w:rPr>
        <w:t>частями 6</w:t>
      </w:r>
      <w:r>
        <w:rPr>
          <w:rFonts w:ascii="Times New Roman" w:hAnsi="Times New Roman"/>
          <w:b w:val="false"/>
          <w:color w:val="000000"/>
          <w:sz w:val="28"/>
          <w:szCs w:val="28"/>
        </w:rPr>
        <w:t xml:space="preserve">, </w:t>
      </w:r>
      <w:r>
        <w:rPr>
          <w:rFonts w:ascii="Times New Roman" w:hAnsi="Times New Roman"/>
          <w:b w:val="false"/>
          <w:strike w:val="false"/>
          <w:dstrike w:val="false"/>
          <w:color w:val="000000"/>
          <w:sz w:val="28"/>
          <w:szCs w:val="28"/>
          <w:u w:val="none"/>
          <w:effect w:val="none"/>
        </w:rPr>
        <w:t>6.1</w:t>
      </w:r>
      <w:r>
        <w:rPr>
          <w:rFonts w:ascii="Times New Roman" w:hAnsi="Times New Roman"/>
          <w:b w:val="false"/>
          <w:color w:val="000000"/>
          <w:sz w:val="28"/>
          <w:szCs w:val="28"/>
        </w:rPr>
        <w:t xml:space="preserve"> и </w:t>
      </w:r>
      <w:r>
        <w:rPr>
          <w:rFonts w:ascii="Times New Roman" w:hAnsi="Times New Roman"/>
          <w:b w:val="false"/>
          <w:strike w:val="false"/>
          <w:dstrike w:val="false"/>
          <w:color w:val="000000"/>
          <w:sz w:val="28"/>
          <w:szCs w:val="28"/>
          <w:u w:val="none"/>
          <w:effect w:val="none"/>
        </w:rPr>
        <w:t>7</w:t>
      </w:r>
      <w:r>
        <w:rPr>
          <w:rFonts w:ascii="Times New Roman" w:hAnsi="Times New Roman"/>
          <w:b w:val="false"/>
          <w:color w:val="000000"/>
          <w:sz w:val="28"/>
          <w:szCs w:val="28"/>
        </w:rPr>
        <w:t xml:space="preserve"> настоящей статьи,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предупреждение или наложение административного штрафа на граждан в размере от пяти тысяч до пятнадцати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шестидесяти тысяч рублей; на юридических лиц - от трехсот тысяч до четырехсот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 Те же действия, совершенные в условиях </w:t>
      </w:r>
      <w:r>
        <w:rPr>
          <w:rFonts w:ascii="Times New Roman" w:hAnsi="Times New Roman"/>
          <w:b w:val="false"/>
          <w:strike w:val="false"/>
          <w:dstrike w:val="false"/>
          <w:color w:val="000000"/>
          <w:sz w:val="28"/>
          <w:szCs w:val="28"/>
          <w:u w:val="none"/>
          <w:effect w:val="none"/>
        </w:rPr>
        <w:t>особого противопожарного режима</w:t>
      </w:r>
      <w:r>
        <w:rPr>
          <w:rFonts w:ascii="Times New Roman" w:hAnsi="Times New Roman"/>
          <w:b w:val="false"/>
          <w:color w:val="000000"/>
          <w:sz w:val="28"/>
          <w:szCs w:val="28"/>
        </w:rPr>
        <w:t>,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влекут наложение административного штрафа на граждан в размере от десяти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на юридических лиц - от четырехсот тысяч до восьмисот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2.1. Повторное совершение административного правонарушения, предусмотренного </w:t>
      </w:r>
      <w:r>
        <w:rPr>
          <w:rFonts w:ascii="Times New Roman" w:hAnsi="Times New Roman"/>
          <w:b w:val="false"/>
          <w:strike w:val="false"/>
          <w:dstrike w:val="false"/>
          <w:color w:val="000000"/>
          <w:sz w:val="28"/>
          <w:szCs w:val="28"/>
          <w:u w:val="none"/>
          <w:effect w:val="none"/>
        </w:rPr>
        <w:t>частью 1</w:t>
      </w:r>
      <w:r>
        <w:rPr>
          <w:rFonts w:ascii="Times New Roman" w:hAnsi="Times New Roman"/>
          <w:b w:val="false"/>
          <w:color w:val="000000"/>
          <w:sz w:val="28"/>
          <w:szCs w:val="28"/>
        </w:rPr>
        <w:t xml:space="preserve"> настоящей статьи, если оно совершено на объекте защиты, отнесенном к категории чрезвычайно высокого, высокого или значительного риска, и выражается в необеспечении работоспособности или исправности источников противопожарного водоснабжения, электроустановок, электрооборудования, автоматических или автономных установок пожаротушения, систем пожарной сигнализации, технических средств оповещения и управления эвакуацией людей при пожаре или систем противодымной защиты либо в несоответствии эвакуационных путей и эвакуационных выходов требованиям пожарной безопасности,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двенадцати тысяч до двадцати тысяч рублей; на должностных лиц - от тридцати тысяч до шестидесяти тысяч рублей; на лиц, осуществляющих предпринимательскую деятельность без образования юридического лица, - от шестидесяти тысяч до восьмидесяти тысяч рублей или административное приостановление деятельности на срок до тридцати суток; на юридических лиц - от четырехсот тысяч до восьмисот тысяч рублей или административное приостановление деятельности на срок до тридцати суток.</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3 - 5. Утратили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28.05.2017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100-ФЗ.</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граждан в размере от сорока тысяч до пятидесяти тысяч рублей; на должностных лиц - от восьмидесяти тысяч до ста тысяч рублей; на лиц, осуществляющих предпринимательскую деятельность без образования юридического лица, - от девяноста тысяч до ста десяти тысяч рублей или административное приостановление деятельности на срок до тридцати суток; на юридических лиц - от семисот тысяч до восьмисот тысяч рублей или административное приостановление деятельности на срок до тридцати суток.</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юридических лиц в размере от одного миллиона до двух миллионов рублей или административное приостановление деятельности на срок до девяноста суток.</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8. Утратил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28.05.2017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100-ФЗ.</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9. Нарушение экспертом в области оценки пожарного риска </w:t>
      </w:r>
      <w:r>
        <w:rPr>
          <w:rFonts w:ascii="Times New Roman" w:hAnsi="Times New Roman"/>
          <w:b w:val="false"/>
          <w:strike w:val="false"/>
          <w:dstrike w:val="false"/>
          <w:color w:val="000000"/>
          <w:sz w:val="28"/>
          <w:szCs w:val="28"/>
          <w:u w:val="none"/>
          <w:effect w:val="none"/>
        </w:rPr>
        <w:t>порядка</w:t>
      </w:r>
      <w:r>
        <w:rPr>
          <w:rFonts w:ascii="Times New Roman" w:hAnsi="Times New Roman"/>
          <w:b w:val="false"/>
          <w:color w:val="000000"/>
          <w:sz w:val="28"/>
          <w:szCs w:val="28"/>
        </w:rP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center"/>
        <w:rPr>
          <w:rFonts w:ascii="Times New Roman" w:hAnsi="Times New Roman"/>
          <w:b/>
          <w:b/>
          <w:bCs/>
          <w:color w:val="000000"/>
          <w:sz w:val="28"/>
          <w:szCs w:val="28"/>
        </w:rPr>
      </w:pPr>
      <w:r>
        <w:rPr>
          <w:rFonts w:ascii="Times New Roman" w:hAnsi="Times New Roman"/>
          <w:b/>
          <w:bCs/>
          <w:color w:val="000000"/>
          <w:sz w:val="28"/>
          <w:szCs w:val="28"/>
        </w:rPr>
        <w:t>Уголовная ответственность</w:t>
      </w:r>
    </w:p>
    <w:p>
      <w:pPr>
        <w:pStyle w:val="Style33"/>
        <w:tabs>
          <w:tab w:val="clear" w:pos="709"/>
          <w:tab w:val="left" w:pos="0" w:leader="none"/>
        </w:tabs>
        <w:spacing w:lineRule="auto" w:line="240"/>
        <w:ind w:left="0" w:right="0" w:firstLine="567"/>
        <w:jc w:val="center"/>
        <w:rPr>
          <w:rFonts w:ascii="Times New Roman" w:hAnsi="Times New Roman"/>
          <w:b/>
          <w:b/>
          <w:color w:val="000000"/>
          <w:sz w:val="28"/>
          <w:szCs w:val="28"/>
        </w:rPr>
      </w:pPr>
      <w:r>
        <w:rPr>
          <w:rFonts w:ascii="Times New Roman" w:hAnsi="Times New Roman"/>
          <w:b/>
          <w:bCs/>
          <w:color w:val="000000"/>
          <w:sz w:val="28"/>
          <w:szCs w:val="28"/>
        </w:rPr>
        <w:t>(Уголовный кодекс Российской Федерации)</w:t>
      </w:r>
    </w:p>
    <w:p>
      <w:pPr>
        <w:pStyle w:val="Style33"/>
        <w:tabs>
          <w:tab w:val="clear" w:pos="709"/>
          <w:tab w:val="left" w:pos="0" w:leader="none"/>
        </w:tabs>
        <w:spacing w:lineRule="auto" w:line="240"/>
        <w:ind w:left="0" w:right="0" w:firstLine="567"/>
        <w:jc w:val="both"/>
        <w:rPr>
          <w:b/>
          <w:b/>
          <w:bCs/>
        </w:rPr>
      </w:pPr>
      <w:r>
        <w:rPr>
          <w:b/>
          <w:bCs/>
        </w:rPr>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bCs/>
          <w:color w:val="000000"/>
          <w:sz w:val="28"/>
          <w:szCs w:val="28"/>
        </w:rPr>
        <w:t>Статья 168. Уничтожение или повреждение имущества по неосторожности</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 xml:space="preserve">Уничтожение или повреждение чужого имущества в </w:t>
      </w:r>
      <w:r>
        <w:rPr>
          <w:rFonts w:ascii="Times New Roman" w:hAnsi="Times New Roman"/>
          <w:b w:val="false"/>
          <w:strike w:val="false"/>
          <w:dstrike w:val="false"/>
          <w:color w:val="000000"/>
          <w:sz w:val="28"/>
          <w:szCs w:val="28"/>
          <w:u w:val="none"/>
          <w:effect w:val="none"/>
        </w:rPr>
        <w:t>крупном размере</w:t>
      </w:r>
      <w:r>
        <w:rPr>
          <w:rFonts w:ascii="Times New Roman" w:hAnsi="Times New Roman"/>
          <w:b w:val="false"/>
          <w:color w:val="000000"/>
          <w:sz w:val="28"/>
          <w:szCs w:val="28"/>
        </w:rPr>
        <w:t xml:space="preserve">, совершенные путем </w:t>
      </w:r>
      <w:r>
        <w:rPr>
          <w:rFonts w:ascii="Times New Roman" w:hAnsi="Times New Roman"/>
          <w:b w:val="false"/>
          <w:strike w:val="false"/>
          <w:dstrike w:val="false"/>
          <w:color w:val="000000"/>
          <w:sz w:val="28"/>
          <w:szCs w:val="28"/>
          <w:u w:val="none"/>
          <w:effect w:val="none"/>
        </w:rPr>
        <w:t>неосторожного обращения</w:t>
      </w:r>
      <w:r>
        <w:rPr>
          <w:rFonts w:ascii="Times New Roman" w:hAnsi="Times New Roman"/>
          <w:b w:val="false"/>
          <w:color w:val="000000"/>
          <w:sz w:val="28"/>
          <w:szCs w:val="28"/>
        </w:rPr>
        <w:t xml:space="preserve"> с огнем или иными источниками повышенной опасности, -</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четырехсот восьмидесяти часов, либо исправительными работами на срок до двух лет,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Style33"/>
        <w:tabs>
          <w:tab w:val="clear" w:pos="709"/>
          <w:tab w:val="left" w:pos="0" w:leader="none"/>
        </w:tabs>
        <w:spacing w:lineRule="auto" w:line="240"/>
        <w:ind w:left="0" w:right="0" w:firstLine="567"/>
        <w:jc w:val="both"/>
        <w:rPr>
          <w:b/>
          <w:b/>
          <w:bCs/>
        </w:rPr>
      </w:pPr>
      <w:r>
        <w:rPr>
          <w:b/>
          <w:bCs/>
        </w:rPr>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bCs/>
          <w:color w:val="000000"/>
          <w:sz w:val="28"/>
          <w:szCs w:val="28"/>
        </w:rPr>
        <w:t>Статья 219. Нарушение требований пожарной безопасности</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 xml:space="preserve">1. Нарушение </w:t>
      </w:r>
      <w:r>
        <w:rPr>
          <w:rFonts w:ascii="Times New Roman" w:hAnsi="Times New Roman"/>
          <w:b w:val="false"/>
          <w:strike w:val="false"/>
          <w:dstrike w:val="false"/>
          <w:color w:val="000000"/>
          <w:sz w:val="28"/>
          <w:szCs w:val="28"/>
          <w:u w:val="none"/>
          <w:effect w:val="none"/>
        </w:rPr>
        <w:t>требований</w:t>
      </w:r>
      <w:r>
        <w:rPr>
          <w:rFonts w:ascii="Times New Roman" w:hAnsi="Times New Roman"/>
          <w:b w:val="false"/>
          <w:color w:val="000000"/>
          <w:sz w:val="28"/>
          <w:szCs w:val="28"/>
        </w:rPr>
        <w:t xml:space="preserve"> пожарной безопасности, совершенное </w:t>
      </w:r>
      <w:r>
        <w:rPr>
          <w:rFonts w:ascii="Times New Roman" w:hAnsi="Times New Roman"/>
          <w:b w:val="false"/>
          <w:strike w:val="false"/>
          <w:dstrike w:val="false"/>
          <w:color w:val="000000"/>
          <w:sz w:val="28"/>
          <w:szCs w:val="28"/>
          <w:u w:val="none"/>
          <w:effect w:val="none"/>
        </w:rPr>
        <w:t>лицом</w:t>
      </w:r>
      <w:r>
        <w:rPr>
          <w:rFonts w:ascii="Times New Roman" w:hAnsi="Times New Roman"/>
          <w:b w:val="false"/>
          <w:color w:val="000000"/>
          <w:sz w:val="28"/>
          <w:szCs w:val="28"/>
        </w:rPr>
        <w:t xml:space="preserve">, на котором лежала обязанность по их соблюдению, если это повлекло по неосторожности причинение </w:t>
      </w:r>
      <w:r>
        <w:rPr>
          <w:rFonts w:ascii="Times New Roman" w:hAnsi="Times New Roman"/>
          <w:b w:val="false"/>
          <w:strike w:val="false"/>
          <w:dstrike w:val="false"/>
          <w:color w:val="000000"/>
          <w:sz w:val="28"/>
          <w:szCs w:val="28"/>
          <w:u w:val="none"/>
          <w:effect w:val="none"/>
        </w:rPr>
        <w:t>тяжкого вреда</w:t>
      </w:r>
      <w:r>
        <w:rPr>
          <w:rFonts w:ascii="Times New Roman" w:hAnsi="Times New Roman"/>
          <w:b w:val="false"/>
          <w:color w:val="000000"/>
          <w:sz w:val="28"/>
          <w:szCs w:val="28"/>
        </w:rPr>
        <w:t xml:space="preserve"> здоровью человека, -</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ограничением свободы на срок до трех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2. То же деяние, повлекшее по неосторожности смерть человека, -</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3"/>
        <w:tabs>
          <w:tab w:val="clear" w:pos="709"/>
          <w:tab w:val="left" w:pos="0" w:leader="none"/>
        </w:tabs>
        <w:spacing w:lineRule="auto" w:line="240"/>
        <w:ind w:left="0" w:right="0" w:firstLine="567"/>
        <w:jc w:val="both"/>
        <w:rPr>
          <w:rFonts w:ascii="Times New Roman" w:hAnsi="Times New Roman"/>
          <w:b/>
          <w:b/>
          <w:color w:val="000000"/>
          <w:sz w:val="28"/>
          <w:szCs w:val="28"/>
        </w:rPr>
      </w:pPr>
      <w:r>
        <w:rPr>
          <w:rFonts w:ascii="Times New Roman" w:hAnsi="Times New Roman"/>
          <w:b w:val="false"/>
          <w:color w:val="000000"/>
          <w:sz w:val="28"/>
          <w:szCs w:val="28"/>
        </w:rPr>
        <w:t xml:space="preserve">3. Деяние, предусмотренное </w:t>
      </w:r>
      <w:r>
        <w:rPr>
          <w:rFonts w:ascii="Times New Roman" w:hAnsi="Times New Roman"/>
          <w:b w:val="false"/>
          <w:strike w:val="false"/>
          <w:dstrike w:val="false"/>
          <w:color w:val="000000"/>
          <w:sz w:val="28"/>
          <w:szCs w:val="28"/>
          <w:u w:val="none"/>
          <w:effect w:val="none"/>
        </w:rPr>
        <w:t>частью первой</w:t>
      </w:r>
      <w:r>
        <w:rPr>
          <w:rFonts w:ascii="Times New Roman" w:hAnsi="Times New Roman"/>
          <w:b w:val="false"/>
          <w:color w:val="000000"/>
          <w:sz w:val="28"/>
          <w:szCs w:val="28"/>
        </w:rPr>
        <w:t xml:space="preserve"> настоящей статьи, повлекшее по неосторожности смерть двух или более лиц,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rFonts w:ascii="Times New Roman" w:hAnsi="Times New Roman"/>
          <w:b/>
          <w:b/>
          <w:bCs/>
          <w:color w:val="000000"/>
          <w:sz w:val="28"/>
          <w:szCs w:val="28"/>
        </w:rPr>
      </w:pPr>
      <w:r>
        <w:rPr>
          <w:rFonts w:ascii="Times New Roman" w:hAnsi="Times New Roman"/>
          <w:b/>
          <w:bCs/>
          <w:color w:val="000000"/>
          <w:sz w:val="28"/>
          <w:szCs w:val="28"/>
        </w:rPr>
        <w:t>Статья 261. Уничтожение или повреждение лесных насаждений</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1. Уничтожение или повреждение лесных насаждений и иных насаждений в результате неосторожного обращения с огнем или иными источниками повышенной опасности, если эти деяния причинили значительный ущерб,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лишением свободы на тот же срок.</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2. Утратил силу. - Федеральный </w:t>
      </w:r>
      <w:r>
        <w:rPr>
          <w:rFonts w:ascii="Times New Roman" w:hAnsi="Times New Roman"/>
          <w:b w:val="false"/>
          <w:strike w:val="false"/>
          <w:dstrike w:val="false"/>
          <w:color w:val="000000"/>
          <w:sz w:val="28"/>
          <w:szCs w:val="28"/>
          <w:u w:val="none"/>
          <w:effect w:val="none"/>
        </w:rPr>
        <w:t>закон</w:t>
      </w:r>
      <w:r>
        <w:rPr>
          <w:rFonts w:ascii="Times New Roman" w:hAnsi="Times New Roman"/>
          <w:b w:val="false"/>
          <w:color w:val="000000"/>
          <w:sz w:val="28"/>
          <w:szCs w:val="28"/>
        </w:rPr>
        <w:t xml:space="preserve"> от 25.03.2022 </w:t>
      </w:r>
      <w:r>
        <w:rPr>
          <w:rFonts w:eastAsia="Source Han Sans CN Regular" w:cs="Lohit Devanagari" w:ascii="Times New Roman" w:hAnsi="Times New Roman"/>
          <w:b w:val="false"/>
          <w:color w:val="000000"/>
          <w:kern w:val="2"/>
          <w:sz w:val="28"/>
          <w:szCs w:val="28"/>
          <w:lang w:val="ru-RU" w:eastAsia="ru-RU" w:bidi="ru-RU"/>
        </w:rPr>
        <w:t>№</w:t>
      </w:r>
      <w:r>
        <w:rPr>
          <w:rFonts w:ascii="Times New Roman" w:hAnsi="Times New Roman"/>
          <w:b w:val="false"/>
          <w:color w:val="000000"/>
          <w:sz w:val="28"/>
          <w:szCs w:val="28"/>
        </w:rPr>
        <w:t xml:space="preserve"> 63-ФЗ.</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3. Уничтожение или повреждение лесных насаждений и иных насаждений путем </w:t>
      </w:r>
      <w:r>
        <w:rPr>
          <w:rFonts w:ascii="Times New Roman" w:hAnsi="Times New Roman"/>
          <w:b w:val="false"/>
          <w:strike w:val="false"/>
          <w:dstrike w:val="false"/>
          <w:color w:val="000000"/>
          <w:sz w:val="28"/>
          <w:szCs w:val="28"/>
          <w:u w:val="none"/>
          <w:effect w:val="none"/>
        </w:rPr>
        <w:t>поджога</w:t>
      </w:r>
      <w:r>
        <w:rPr>
          <w:rFonts w:ascii="Times New Roman" w:hAnsi="Times New Roman"/>
          <w:b w:val="false"/>
          <w:color w:val="000000"/>
          <w:sz w:val="28"/>
          <w:szCs w:val="28"/>
        </w:rPr>
        <w:t xml:space="preserve">, иным общеопасным </w:t>
      </w:r>
      <w:r>
        <w:rPr>
          <w:rFonts w:ascii="Times New Roman" w:hAnsi="Times New Roman"/>
          <w:b w:val="false"/>
          <w:strike w:val="false"/>
          <w:dstrike w:val="false"/>
          <w:color w:val="000000"/>
          <w:sz w:val="28"/>
          <w:szCs w:val="28"/>
          <w:u w:val="none"/>
          <w:effect w:val="none"/>
        </w:rPr>
        <w:t>способом</w:t>
      </w:r>
      <w:r>
        <w:rPr>
          <w:rFonts w:ascii="Times New Roman" w:hAnsi="Times New Roman"/>
          <w:b w:val="false"/>
          <w:color w:val="000000"/>
          <w:sz w:val="28"/>
          <w:szCs w:val="28"/>
        </w:rPr>
        <w:t xml:space="preserve"> либо в результате загрязнения или иного негативного воздействия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наказывается штрафом в размере от пятисот тысяч до одного миллиона рублей или в размере заработной платы или иного дохода осужденного за период от трех до четырех лет либо лишением свободы на срок до восьми лет со штрафом в размере от двухсот тысяч до пятисот тысяч рублей или в размере заработной платы или иного дохода осужденного за период от восемнадцати месяцев до трех лет или без такового.</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4. Деяния, предусмотренные </w:t>
      </w:r>
      <w:r>
        <w:rPr>
          <w:rFonts w:ascii="Times New Roman" w:hAnsi="Times New Roman"/>
          <w:b w:val="false"/>
          <w:strike w:val="false"/>
          <w:dstrike w:val="false"/>
          <w:color w:val="000000"/>
          <w:sz w:val="28"/>
          <w:szCs w:val="28"/>
          <w:u w:val="none"/>
          <w:effect w:val="none"/>
        </w:rPr>
        <w:t>частью третьей</w:t>
      </w:r>
      <w:r>
        <w:rPr>
          <w:rFonts w:ascii="Times New Roman" w:hAnsi="Times New Roman"/>
          <w:b w:val="false"/>
          <w:color w:val="000000"/>
          <w:sz w:val="28"/>
          <w:szCs w:val="28"/>
        </w:rPr>
        <w:t xml:space="preserve"> настоящей статьи, если они причинили крупный ущерб, -</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четырех до пяти лет либо лишением свободы на срок до десяти лет со штрафом в размере от трехсот тысяч до пятисот тысяч рублей или в размере заработной платы или иного дохода осужденного за период от двух до трех лет или без такового.</w:t>
      </w:r>
    </w:p>
    <w:p>
      <w:pPr>
        <w:pStyle w:val="Style33"/>
        <w:tabs>
          <w:tab w:val="clear" w:pos="709"/>
          <w:tab w:val="left" w:pos="0" w:leader="none"/>
        </w:tabs>
        <w:spacing w:lineRule="auto" w:line="240"/>
        <w:ind w:left="0" w:right="0" w:firstLine="567"/>
        <w:jc w:val="both"/>
        <w:rPr>
          <w:rFonts w:ascii="Times New Roman" w:hAnsi="Times New Roman"/>
          <w:color w:val="000000"/>
          <w:sz w:val="28"/>
          <w:szCs w:val="28"/>
        </w:rPr>
      </w:pPr>
      <w:r>
        <w:rPr>
          <w:rFonts w:ascii="Times New Roman" w:hAnsi="Times New Roman"/>
          <w:b w:val="false"/>
          <w:color w:val="000000"/>
          <w:sz w:val="28"/>
          <w:szCs w:val="28"/>
        </w:rPr>
        <w:t xml:space="preserve">Примечание. Значительным ущербом в настоящей статье признается ущерб, причиненный лесным насаждениям и иным насаждениям, исчисленный по утвержденным Правительством Российской Федерации таксам и </w:t>
      </w:r>
      <w:r>
        <w:rPr>
          <w:rFonts w:ascii="Times New Roman" w:hAnsi="Times New Roman"/>
          <w:b w:val="false"/>
          <w:strike w:val="false"/>
          <w:dstrike w:val="false"/>
          <w:color w:val="000000"/>
          <w:sz w:val="28"/>
          <w:szCs w:val="28"/>
          <w:u w:val="none"/>
          <w:effect w:val="none"/>
        </w:rPr>
        <w:t>методике</w:t>
      </w:r>
      <w:r>
        <w:rPr>
          <w:rFonts w:ascii="Times New Roman" w:hAnsi="Times New Roman"/>
          <w:b w:val="false"/>
          <w:color w:val="000000"/>
          <w:sz w:val="28"/>
          <w:szCs w:val="28"/>
        </w:rPr>
        <w:t>, превышающий десять тысяч рублей, крупным ущербом - пятьдесят тысяч рублей.</w:t>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b w:val="false"/>
          <w:b w:val="false"/>
        </w:rPr>
      </w:pPr>
      <w:r>
        <w:rPr>
          <w:b w:val="false"/>
        </w:rPr>
      </w:r>
    </w:p>
    <w:p>
      <w:pPr>
        <w:pStyle w:val="Style33"/>
        <w:tabs>
          <w:tab w:val="clear" w:pos="709"/>
          <w:tab w:val="left" w:pos="0" w:leader="none"/>
        </w:tabs>
        <w:spacing w:lineRule="auto" w:line="240"/>
        <w:ind w:left="0" w:right="0" w:firstLine="567"/>
        <w:jc w:val="both"/>
        <w:rPr>
          <w:u w:val="single"/>
        </w:rPr>
      </w:pPr>
      <w:r>
        <w:rPr>
          <w:rFonts w:ascii="Times New Roman" w:hAnsi="Times New Roman"/>
          <w:b w:val="false"/>
          <w:color w:val="000000"/>
          <w:sz w:val="28"/>
          <w:szCs w:val="28"/>
          <w:u w:val="single"/>
        </w:rPr>
        <w:t xml:space="preserve">Кроме того, органы прокуратуры имеют право выйти с исковым заявлением в судебные органы о возмещении </w:t>
      </w:r>
      <w:r>
        <w:rPr>
          <w:rFonts w:eastAsia="Source Han Sans CN Regular" w:cs="Lohit Devanagari" w:ascii="Times New Roman" w:hAnsi="Times New Roman"/>
          <w:b w:val="false"/>
          <w:color w:val="000000"/>
          <w:kern w:val="2"/>
          <w:sz w:val="28"/>
          <w:szCs w:val="28"/>
          <w:u w:val="single"/>
          <w:lang w:val="ru-RU" w:eastAsia="ru-RU" w:bidi="ru-RU"/>
        </w:rPr>
        <w:t>расходов, связанных с тушением пожара и проведением аварийно-спасательных работ</w:t>
      </w:r>
      <w:r>
        <w:rPr>
          <w:rFonts w:ascii="Times New Roman" w:hAnsi="Times New Roman"/>
          <w:b w:val="false"/>
          <w:color w:val="000000"/>
          <w:sz w:val="28"/>
          <w:szCs w:val="28"/>
          <w:u w:val="single"/>
        </w:rPr>
        <w:t xml:space="preserve"> с виновного лица. </w:t>
      </w:r>
    </w:p>
    <w:p>
      <w:pPr>
        <w:pStyle w:val="Style33"/>
        <w:tabs>
          <w:tab w:val="clear" w:pos="709"/>
          <w:tab w:val="left" w:pos="0" w:leader="none"/>
        </w:tabs>
        <w:spacing w:lineRule="auto" w:line="240"/>
        <w:ind w:left="0" w:right="0" w:firstLine="567"/>
        <w:jc w:val="both"/>
        <w:rPr>
          <w:b w:val="false"/>
          <w:b w:val="false"/>
        </w:rPr>
      </w:pPr>
      <w:r>
        <w:rPr/>
      </w:r>
    </w:p>
    <w:sectPr>
      <w:headerReference w:type="default" r:id="rId2"/>
      <w:headerReference w:type="first" r:id="rId3"/>
      <w:footerReference w:type="default" r:id="rId4"/>
      <w:footerReference w:type="first" r:id="rId5"/>
      <w:type w:val="nextPage"/>
      <w:pgSz w:w="11906" w:h="16838"/>
      <w:pgMar w:left="1134" w:right="567" w:header="567" w:top="1134" w:footer="567" w:bottom="1134" w:gutter="0"/>
      <w:pgNumType w:fmt="decimal"/>
      <w:formProt w:val="false"/>
      <w:titlePg/>
      <w:textDirection w:val="lrTb"/>
      <w:docGrid w:type="default" w:linePitch="600" w:charSpace="2457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PT Astra Serif">
    <w:charset w:val="01"/>
    <w:family w:val="roman"/>
    <w:pitch w:val="default"/>
  </w:font>
  <w:font w:name="OpenSymbol">
    <w:altName w:val="Arial Unicode MS"/>
    <w:charset w:val="01"/>
    <w:family w:val="roman"/>
    <w:pitch w:val="default"/>
  </w:font>
  <w:font w:name="Liberation Mono">
    <w:altName w:val="Courier New"/>
    <w:charset w:val="01"/>
    <w:family w:val="roman"/>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4"/>
      <w:bidi w:val="0"/>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51"/>
      <w:bidi w:val="0"/>
      <w:jc w:val="center"/>
      <w:rPr/>
    </w:pPr>
    <w:r>
      <w:rPr/>
      <w:fldChar w:fldCharType="begin"/>
    </w:r>
    <w:r>
      <w:rPr/>
      <w:instrText> PAGE </w:instrText>
    </w:r>
    <w:r>
      <w:rPr/>
      <w:fldChar w:fldCharType="separate"/>
    </w:r>
    <w:r>
      <w:rPr/>
      <w:t>0</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1"/>
      <w:numFmt w:val="none"/>
      <w:suff w:val="nothing"/>
      <w:lvlText w:val=""/>
      <w:lvlJc w:val="left"/>
      <w:pPr>
        <w:ind w:left="0" w:hanging="0"/>
      </w:pPr>
    </w:lvl>
    <w:lvl w:ilvl="1">
      <w:start w:val="1"/>
      <w:pStyle w:val="2"/>
      <w:numFmt w:val="none"/>
      <w:suff w:val="nothing"/>
      <w:lvlText w:val=""/>
      <w:lvlJc w:val="left"/>
      <w:pPr>
        <w:ind w:left="0" w:hanging="0"/>
      </w:pPr>
    </w:lvl>
    <w:lvl w:ilvl="2">
      <w:start w:val="1"/>
      <w:pStyle w:val="3"/>
      <w:numFmt w:val="none"/>
      <w:suff w:val="nothing"/>
      <w:lvlText w:val=""/>
      <w:lvlJc w:val="left"/>
      <w:pPr>
        <w:ind w:left="0" w:hanging="0"/>
      </w:pPr>
    </w:lvl>
    <w:lvl w:ilvl="3">
      <w:start w:val="1"/>
      <w:pStyle w:val="4"/>
      <w:numFmt w:val="none"/>
      <w:suff w:val="nothing"/>
      <w:lvlText w:val=""/>
      <w:lvlJc w:val="left"/>
      <w:pPr>
        <w:ind w:left="0" w:hanging="0"/>
      </w:pPr>
    </w:lvl>
    <w:lvl w:ilvl="4">
      <w:start w:val="1"/>
      <w:pStyle w:val="5"/>
      <w:numFmt w:val="none"/>
      <w:suff w:val="nothing"/>
      <w:lvlText w:val=""/>
      <w:lvlJc w:val="left"/>
      <w:pPr>
        <w:ind w:left="0" w:hanging="0"/>
      </w:pPr>
    </w:lvl>
    <w:lvl w:ilvl="5">
      <w:start w:val="1"/>
      <w:pStyle w:val="6"/>
      <w:numFmt w:val="none"/>
      <w:suff w:val="nothing"/>
      <w:lvlText w:val=""/>
      <w:lvlJc w:val="left"/>
      <w:pPr>
        <w:ind w:left="0" w:hanging="0"/>
      </w:pPr>
    </w:lvl>
    <w:lvl w:ilvl="6">
      <w:start w:val="1"/>
      <w:pStyle w:val="7"/>
      <w:numFmt w:val="none"/>
      <w:suff w:val="nothing"/>
      <w:lvlText w:val=""/>
      <w:lvlJc w:val="left"/>
      <w:pPr>
        <w:ind w:left="0" w:hanging="0"/>
      </w:pPr>
    </w:lvl>
    <w:lvl w:ilvl="7">
      <w:start w:val="1"/>
      <w:pStyle w:val="8"/>
      <w:numFmt w:val="none"/>
      <w:suff w:val="nothing"/>
      <w:lvlText w:val=""/>
      <w:lvlJc w:val="left"/>
      <w:pPr>
        <w:ind w:left="0" w:hanging="0"/>
      </w:pPr>
    </w:lvl>
    <w:lvl w:ilvl="8">
      <w:start w:val="1"/>
      <w:pStyle w:val="9"/>
      <w:numFmt w:val="none"/>
      <w:suff w:val="nothing"/>
      <w:lvlText w:val=""/>
      <w:lvlJc w:val="left"/>
      <w:pPr>
        <w:ind w:left="0" w:hanging="0"/>
      </w:pPr>
    </w:lvl>
  </w:abstractNum>
  <w:num w:numId="1">
    <w:abstractNumId w:val="1"/>
  </w:num>
</w:numbering>
</file>

<file path=word/settings.xml><?xml version="1.0" encoding="utf-8"?>
<w:settings xmlns:w="http://schemas.openxmlformats.org/wordprocessingml/2006/main">
  <w:zoom w:percent="11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PT Astra Serif" w:hAnsi="PT Astra Serif" w:eastAsia="Tahoma" w:cs="Noto Sans Devanagari"/>
        <w:sz w:val="24"/>
        <w:szCs w:val="24"/>
        <w:lang w:val="ru-RU" w:eastAsia="zh-CN" w:bidi="hi-IN"/>
      </w:rPr>
    </w:rPrDefault>
    <w:pPrDefault>
      <w:pPr>
        <w:suppressAutoHyphens w:val="true"/>
      </w:pPr>
    </w:pPrDefault>
  </w:docDefaults>
  <w:style w:type="paragraph" w:styleId="Normal">
    <w:name w:val="Normal"/>
    <w:qFormat/>
    <w:pPr>
      <w:widowControl w:val="false"/>
      <w:suppressAutoHyphens w:val="true"/>
      <w:overflowPunct w:val="false"/>
      <w:bidi w:val="0"/>
      <w:spacing w:lineRule="auto" w:line="240" w:before="0" w:after="0"/>
      <w:jc w:val="center"/>
    </w:pPr>
    <w:rPr>
      <w:rFonts w:ascii="PT Astra Serif" w:hAnsi="PT Astra Serif" w:eastAsia="Source Han Sans CN Regular" w:cs="Lohit Devanagari"/>
      <w:color w:val="auto"/>
      <w:kern w:val="2"/>
      <w:sz w:val="28"/>
      <w:szCs w:val="24"/>
      <w:lang w:val="ru-RU" w:eastAsia="ru-RU" w:bidi="ru-RU"/>
    </w:rPr>
  </w:style>
  <w:style w:type="paragraph" w:styleId="1">
    <w:name w:val="Heading 1"/>
    <w:basedOn w:val="Style32"/>
    <w:next w:val="Style40"/>
    <w:qFormat/>
    <w:pPr>
      <w:numPr>
        <w:ilvl w:val="0"/>
        <w:numId w:val="1"/>
      </w:numPr>
      <w:spacing w:before="0" w:after="0"/>
      <w:ind w:left="0" w:right="0" w:hanging="0"/>
      <w:outlineLvl w:val="0"/>
    </w:pPr>
    <w:rPr/>
  </w:style>
  <w:style w:type="paragraph" w:styleId="2">
    <w:name w:val="Heading 2"/>
    <w:basedOn w:val="Style32"/>
    <w:next w:val="Style33"/>
    <w:qFormat/>
    <w:pPr>
      <w:numPr>
        <w:ilvl w:val="1"/>
        <w:numId w:val="1"/>
      </w:numPr>
      <w:spacing w:before="0" w:after="0"/>
      <w:ind w:left="0" w:right="0" w:hanging="0"/>
      <w:outlineLvl w:val="1"/>
    </w:pPr>
    <w:rPr/>
  </w:style>
  <w:style w:type="paragraph" w:styleId="3">
    <w:name w:val="Heading 3"/>
    <w:basedOn w:val="Style32"/>
    <w:next w:val="Style33"/>
    <w:qFormat/>
    <w:pPr>
      <w:numPr>
        <w:ilvl w:val="2"/>
        <w:numId w:val="1"/>
      </w:numPr>
      <w:spacing w:before="0" w:after="0"/>
      <w:ind w:left="0" w:right="0" w:hanging="0"/>
      <w:outlineLvl w:val="2"/>
    </w:pPr>
    <w:rPr/>
  </w:style>
  <w:style w:type="paragraph" w:styleId="4">
    <w:name w:val="Heading 4"/>
    <w:basedOn w:val="Style32"/>
    <w:next w:val="Style33"/>
    <w:qFormat/>
    <w:pPr>
      <w:numPr>
        <w:ilvl w:val="3"/>
        <w:numId w:val="1"/>
      </w:numPr>
      <w:spacing w:before="0" w:after="0"/>
      <w:ind w:left="0" w:right="0" w:hanging="0"/>
      <w:outlineLvl w:val="3"/>
    </w:pPr>
    <w:rPr/>
  </w:style>
  <w:style w:type="paragraph" w:styleId="5">
    <w:name w:val="Heading 5"/>
    <w:basedOn w:val="Style32"/>
    <w:next w:val="Style33"/>
    <w:qFormat/>
    <w:pPr>
      <w:numPr>
        <w:ilvl w:val="4"/>
        <w:numId w:val="1"/>
      </w:numPr>
      <w:spacing w:before="0" w:after="0"/>
      <w:ind w:left="0" w:right="0" w:hanging="0"/>
      <w:outlineLvl w:val="4"/>
    </w:pPr>
    <w:rPr/>
  </w:style>
  <w:style w:type="paragraph" w:styleId="6">
    <w:name w:val="Heading 6"/>
    <w:basedOn w:val="Style32"/>
    <w:next w:val="Style33"/>
    <w:qFormat/>
    <w:pPr>
      <w:numPr>
        <w:ilvl w:val="5"/>
        <w:numId w:val="1"/>
      </w:numPr>
      <w:ind w:left="0" w:right="0" w:hanging="0"/>
      <w:outlineLvl w:val="5"/>
    </w:pPr>
    <w:rPr/>
  </w:style>
  <w:style w:type="paragraph" w:styleId="7">
    <w:name w:val="Heading 7"/>
    <w:basedOn w:val="Style32"/>
    <w:next w:val="Style33"/>
    <w:qFormat/>
    <w:pPr>
      <w:numPr>
        <w:ilvl w:val="6"/>
        <w:numId w:val="1"/>
      </w:numPr>
      <w:spacing w:before="0" w:after="0"/>
      <w:ind w:left="0" w:right="0" w:hanging="0"/>
      <w:outlineLvl w:val="6"/>
    </w:pPr>
    <w:rPr/>
  </w:style>
  <w:style w:type="paragraph" w:styleId="8">
    <w:name w:val="Heading 8"/>
    <w:basedOn w:val="Style32"/>
    <w:next w:val="Style33"/>
    <w:qFormat/>
    <w:pPr>
      <w:numPr>
        <w:ilvl w:val="7"/>
        <w:numId w:val="1"/>
      </w:numPr>
      <w:spacing w:before="0" w:after="0"/>
      <w:ind w:left="0" w:right="0" w:hanging="0"/>
      <w:outlineLvl w:val="7"/>
    </w:pPr>
    <w:rPr/>
  </w:style>
  <w:style w:type="paragraph" w:styleId="9">
    <w:name w:val="Heading 9"/>
    <w:basedOn w:val="Style32"/>
    <w:next w:val="Style33"/>
    <w:qFormat/>
    <w:pPr>
      <w:numPr>
        <w:ilvl w:val="8"/>
        <w:numId w:val="1"/>
      </w:numPr>
      <w:spacing w:before="0" w:after="0"/>
      <w:ind w:left="0" w:right="0" w:hanging="0"/>
      <w:outlineLvl w:val="8"/>
    </w:pPr>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rFonts w:ascii="PT Astra Serif" w:hAnsi="PT Astra Serif" w:cs="OpenSymbol;Arial Unicode MS"/>
    </w:rPr>
  </w:style>
  <w:style w:type="character" w:styleId="Style5">
    <w:name w:val="Символ нумерации"/>
    <w:qFormat/>
    <w:rPr/>
  </w:style>
  <w:style w:type="character" w:styleId="Style6">
    <w:name w:val="Маркеры списка"/>
    <w:qFormat/>
    <w:rPr>
      <w:rFonts w:ascii="OpenSymbol;Arial Unicode MS" w:hAnsi="OpenSymbol;Arial Unicode MS" w:eastAsia="OpenSymbol;Arial Unicode MS" w:cs="OpenSymbol;Arial Unicode MS"/>
    </w:rPr>
  </w:style>
  <w:style w:type="character" w:styleId="Style7">
    <w:name w:val="Символ сноски"/>
    <w:qFormat/>
    <w:rPr/>
  </w:style>
  <w:style w:type="character" w:styleId="Style8">
    <w:name w:val="Привязка сноски"/>
    <w:rPr>
      <w:vertAlign w:val="superscript"/>
    </w:rPr>
  </w:style>
  <w:style w:type="character" w:styleId="Style9">
    <w:name w:val="Номер страницы"/>
    <w:rPr/>
  </w:style>
  <w:style w:type="character" w:styleId="Style10">
    <w:name w:val="Символы названия"/>
    <w:qFormat/>
    <w:rPr/>
  </w:style>
  <w:style w:type="character" w:styleId="Style11">
    <w:name w:val="Буквица"/>
    <w:qFormat/>
    <w:rPr/>
  </w:style>
  <w:style w:type="character" w:styleId="Style12">
    <w:name w:val="Интернет-ссылка"/>
    <w:rPr>
      <w:color w:val="000080"/>
      <w:u w:val="single"/>
      <w:lang w:val="zxx" w:eastAsia="zxx" w:bidi="zxx"/>
    </w:rPr>
  </w:style>
  <w:style w:type="character" w:styleId="Style13">
    <w:name w:val="Посещённая гиперссылка"/>
    <w:rPr>
      <w:color w:val="800000"/>
      <w:u w:val="single"/>
      <w:lang w:val="zxx" w:eastAsia="zxx" w:bidi="zxx"/>
    </w:rPr>
  </w:style>
  <w:style w:type="character" w:styleId="Style14">
    <w:name w:val="Заполнитель"/>
    <w:qFormat/>
    <w:rPr>
      <w:smallCaps/>
      <w:color w:val="008080"/>
      <w:u w:val="dotted"/>
    </w:rPr>
  </w:style>
  <w:style w:type="character" w:styleId="Style15">
    <w:name w:val="Ссылка указателя"/>
    <w:qFormat/>
    <w:rPr/>
  </w:style>
  <w:style w:type="character" w:styleId="Style16">
    <w:name w:val="Символ концевой сноски"/>
    <w:qFormat/>
    <w:rPr/>
  </w:style>
  <w:style w:type="character" w:styleId="Style17">
    <w:name w:val="Нумерация строк"/>
    <w:rPr/>
  </w:style>
  <w:style w:type="character" w:styleId="Style18">
    <w:name w:val="Основной элемент указателя"/>
    <w:qFormat/>
    <w:rPr>
      <w:b/>
      <w:bCs/>
    </w:rPr>
  </w:style>
  <w:style w:type="character" w:styleId="Style19">
    <w:name w:val="Привязка концевой сноски"/>
    <w:rPr>
      <w:vertAlign w:val="superscript"/>
    </w:rPr>
  </w:style>
  <w:style w:type="character" w:styleId="Style20">
    <w:name w:val="Фуригана"/>
    <w:qFormat/>
    <w:rPr>
      <w:sz w:val="12"/>
      <w:szCs w:val="12"/>
      <w:u w:val="none"/>
      <w:em w:val="none"/>
    </w:rPr>
  </w:style>
  <w:style w:type="character" w:styleId="Style21">
    <w:name w:val="Вертикальное направление символов"/>
    <w:qFormat/>
    <w:rPr>
      <w:eastAsianLayout w:vert="true"/>
    </w:rPr>
  </w:style>
  <w:style w:type="character" w:styleId="Style22">
    <w:name w:val="Выделение"/>
    <w:qFormat/>
    <w:rPr>
      <w:i/>
      <w:iCs/>
    </w:rPr>
  </w:style>
  <w:style w:type="character" w:styleId="Style23">
    <w:name w:val="Цитата"/>
    <w:qFormat/>
    <w:rPr>
      <w:i/>
      <w:iCs/>
    </w:rPr>
  </w:style>
  <w:style w:type="character" w:styleId="Style24">
    <w:name w:val="Выделение жирным"/>
    <w:qFormat/>
    <w:rPr>
      <w:b/>
      <w:bCs/>
    </w:rPr>
  </w:style>
  <w:style w:type="character" w:styleId="Style25">
    <w:name w:val="Исходный текст"/>
    <w:qFormat/>
    <w:rPr>
      <w:rFonts w:ascii="Liberation Mono;Courier New" w:hAnsi="Liberation Mono;Courier New" w:eastAsia="Liberation Mono;Courier New" w:cs="Liberation Mono;Courier New"/>
    </w:rPr>
  </w:style>
  <w:style w:type="character" w:styleId="Style26">
    <w:name w:val="Пример"/>
    <w:qFormat/>
    <w:rPr>
      <w:rFonts w:ascii="Liberation Mono;Courier New" w:hAnsi="Liberation Mono;Courier New" w:eastAsia="Liberation Mono;Courier New" w:cs="Liberation Mono;Courier New"/>
    </w:rPr>
  </w:style>
  <w:style w:type="character" w:styleId="Style27">
    <w:name w:val="Ввод пользователя"/>
    <w:qFormat/>
    <w:rPr>
      <w:rFonts w:ascii="Liberation Mono;Courier New" w:hAnsi="Liberation Mono;Courier New" w:eastAsia="Liberation Mono;Courier New" w:cs="Liberation Mono;Courier New"/>
    </w:rPr>
  </w:style>
  <w:style w:type="character" w:styleId="Style28">
    <w:name w:val="Переменная"/>
    <w:qFormat/>
    <w:rPr>
      <w:i/>
      <w:iCs/>
    </w:rPr>
  </w:style>
  <w:style w:type="character" w:styleId="Style29">
    <w:name w:val="Определение"/>
    <w:qFormat/>
    <w:rPr/>
  </w:style>
  <w:style w:type="character" w:styleId="Style30">
    <w:name w:val="Непропорциональный текст"/>
    <w:qFormat/>
    <w:rPr>
      <w:rFonts w:ascii="Liberation Mono;Courier New" w:hAnsi="Liberation Mono;Courier New" w:eastAsia="Liberation Mono;Courier New" w:cs="Liberation Mono;Courier New"/>
    </w:rPr>
  </w:style>
  <w:style w:type="character" w:styleId="Style31">
    <w:name w:val="Основной шрифт абзаца"/>
    <w:qFormat/>
    <w:rPr/>
  </w:style>
  <w:style w:type="character" w:styleId="Blk">
    <w:name w:val="blk"/>
    <w:basedOn w:val="Style31"/>
    <w:qFormat/>
    <w:rPr/>
  </w:style>
  <w:style w:type="character" w:styleId="Hl">
    <w:name w:val="hl"/>
    <w:basedOn w:val="Style31"/>
    <w:qFormat/>
    <w:rPr/>
  </w:style>
  <w:style w:type="character" w:styleId="Nobr">
    <w:name w:val="nobr"/>
    <w:basedOn w:val="Style31"/>
    <w:qFormat/>
    <w:rPr/>
  </w:style>
  <w:style w:type="character" w:styleId="Appleconvertedspace">
    <w:name w:val="apple-converted-space"/>
    <w:basedOn w:val="Style31"/>
    <w:qFormat/>
    <w:rPr/>
  </w:style>
  <w:style w:type="paragraph" w:styleId="Style32">
    <w:name w:val="Заголовок"/>
    <w:basedOn w:val="Normal"/>
    <w:next w:val="Style40"/>
    <w:qFormat/>
    <w:pPr>
      <w:keepNext w:val="false"/>
      <w:spacing w:before="0" w:after="0"/>
      <w:jc w:val="center"/>
    </w:pPr>
    <w:rPr>
      <w:b/>
    </w:rPr>
  </w:style>
  <w:style w:type="paragraph" w:styleId="Style33">
    <w:name w:val="Body Text"/>
    <w:basedOn w:val="Normal"/>
    <w:pPr>
      <w:jc w:val="both"/>
    </w:pPr>
    <w:rPr/>
  </w:style>
  <w:style w:type="paragraph" w:styleId="Style34">
    <w:name w:val="List"/>
    <w:basedOn w:val="Style33"/>
    <w:pPr/>
    <w:rPr>
      <w:rFonts w:cs="Lohit Devanagari"/>
    </w:rPr>
  </w:style>
  <w:style w:type="paragraph" w:styleId="Style35">
    <w:name w:val="Caption"/>
    <w:basedOn w:val="Normal"/>
    <w:qFormat/>
    <w:pPr>
      <w:spacing w:before="0" w:after="0"/>
    </w:pPr>
    <w:rPr>
      <w:rFonts w:cs="Lohit Devanagari"/>
      <w:i w:val="false"/>
      <w:iCs w:val="false"/>
      <w:sz w:val="28"/>
      <w:szCs w:val="24"/>
    </w:rPr>
  </w:style>
  <w:style w:type="paragraph" w:styleId="Style36">
    <w:name w:val="Указатель"/>
    <w:basedOn w:val="Normal"/>
    <w:qFormat/>
    <w:pPr>
      <w:jc w:val="left"/>
    </w:pPr>
    <w:rPr>
      <w:rFonts w:cs="Lohit Devanagari"/>
    </w:rPr>
  </w:style>
  <w:style w:type="paragraph" w:styleId="Style37">
    <w:name w:val="Блочная цитата"/>
    <w:basedOn w:val="Normal"/>
    <w:qFormat/>
    <w:pPr>
      <w:spacing w:before="0" w:after="0"/>
      <w:ind w:left="0" w:right="0" w:hanging="0"/>
    </w:pPr>
    <w:rPr/>
  </w:style>
  <w:style w:type="paragraph" w:styleId="Style38">
    <w:name w:val="Title"/>
    <w:basedOn w:val="Normal"/>
    <w:next w:val="Style40"/>
    <w:qFormat/>
    <w:pPr>
      <w:spacing w:before="0" w:after="170"/>
    </w:pPr>
    <w:rPr>
      <w:b/>
    </w:rPr>
  </w:style>
  <w:style w:type="paragraph" w:styleId="Style39">
    <w:name w:val="Subtitle"/>
    <w:basedOn w:val="Normal"/>
    <w:next w:val="Style40"/>
    <w:qFormat/>
    <w:pPr>
      <w:spacing w:before="0" w:after="0"/>
      <w:ind w:left="709" w:right="0" w:hanging="0"/>
      <w:jc w:val="both"/>
    </w:pPr>
    <w:rPr>
      <w:b/>
    </w:rPr>
  </w:style>
  <w:style w:type="paragraph" w:styleId="Style40">
    <w:name w:val="Body Text Indent"/>
    <w:basedOn w:val="Style33"/>
    <w:qFormat/>
    <w:pPr>
      <w:ind w:left="0" w:right="0" w:hanging="0"/>
    </w:pPr>
    <w:rPr/>
  </w:style>
  <w:style w:type="paragraph" w:styleId="Style41">
    <w:name w:val="Обратный отступ"/>
    <w:basedOn w:val="Style33"/>
    <w:qFormat/>
    <w:pPr>
      <w:tabs>
        <w:tab w:val="clear" w:pos="709"/>
        <w:tab w:val="left" w:pos="0" w:leader="none"/>
      </w:tabs>
      <w:ind w:left="0" w:right="0" w:hanging="0"/>
    </w:pPr>
    <w:rPr/>
  </w:style>
  <w:style w:type="paragraph" w:styleId="Style42">
    <w:name w:val="Salutation"/>
    <w:basedOn w:val="Normal"/>
    <w:pPr/>
    <w:rPr/>
  </w:style>
  <w:style w:type="paragraph" w:styleId="Style43">
    <w:name w:val="Signature"/>
    <w:basedOn w:val="Normal"/>
    <w:pPr>
      <w:tabs>
        <w:tab w:val="clear" w:pos="709"/>
        <w:tab w:val="right" w:pos="31748" w:leader="none"/>
      </w:tabs>
      <w:ind w:left="0" w:right="0" w:hanging="0"/>
      <w:jc w:val="left"/>
    </w:pPr>
    <w:rPr/>
  </w:style>
  <w:style w:type="paragraph" w:styleId="Style44">
    <w:name w:val="Отступы"/>
    <w:basedOn w:val="Style33"/>
    <w:qFormat/>
    <w:pPr>
      <w:tabs>
        <w:tab w:val="clear" w:pos="709"/>
        <w:tab w:val="left" w:pos="0" w:leader="none"/>
      </w:tabs>
      <w:ind w:left="0" w:right="0" w:hanging="0"/>
    </w:pPr>
    <w:rPr/>
  </w:style>
  <w:style w:type="paragraph" w:styleId="AnnotationText">
    <w:name w:val="Annotation Text"/>
    <w:basedOn w:val="Style33"/>
    <w:qFormat/>
    <w:pPr>
      <w:ind w:left="0" w:right="0" w:hanging="0"/>
    </w:pPr>
    <w:rPr/>
  </w:style>
  <w:style w:type="paragraph" w:styleId="10">
    <w:name w:val="Заголовок 10"/>
    <w:basedOn w:val="Style32"/>
    <w:next w:val="Style33"/>
    <w:qFormat/>
    <w:pPr>
      <w:spacing w:before="0" w:after="0"/>
      <w:ind w:left="0" w:right="0" w:hanging="0"/>
    </w:pPr>
    <w:rPr/>
  </w:style>
  <w:style w:type="paragraph" w:styleId="11">
    <w:name w:val="Начало нумерованного списка 1"/>
    <w:basedOn w:val="Style34"/>
    <w:next w:val="ListBullet4"/>
    <w:qFormat/>
    <w:pPr>
      <w:spacing w:before="0" w:after="0"/>
      <w:ind w:left="0" w:right="0" w:hanging="0"/>
    </w:pPr>
    <w:rPr/>
  </w:style>
  <w:style w:type="paragraph" w:styleId="ListBullet4">
    <w:name w:val="List Bullet 4"/>
    <w:basedOn w:val="Style34"/>
    <w:qFormat/>
    <w:pPr>
      <w:spacing w:before="0" w:after="0"/>
      <w:ind w:left="0" w:right="0" w:hanging="0"/>
    </w:pPr>
    <w:rPr/>
  </w:style>
  <w:style w:type="paragraph" w:styleId="12">
    <w:name w:val="Конец нумерованного списка 1"/>
    <w:basedOn w:val="Style34"/>
    <w:next w:val="ListBullet4"/>
    <w:qFormat/>
    <w:pPr>
      <w:spacing w:before="0" w:after="0"/>
      <w:ind w:left="0" w:right="0" w:hanging="0"/>
    </w:pPr>
    <w:rPr/>
  </w:style>
  <w:style w:type="paragraph" w:styleId="13">
    <w:name w:val="Продолжение нумерованного списка 1"/>
    <w:basedOn w:val="Style34"/>
    <w:qFormat/>
    <w:pPr>
      <w:spacing w:before="0" w:after="0"/>
      <w:ind w:left="0" w:right="0" w:hanging="0"/>
    </w:pPr>
    <w:rPr/>
  </w:style>
  <w:style w:type="paragraph" w:styleId="21">
    <w:name w:val="Начало нумерованного списка 2"/>
    <w:basedOn w:val="Style34"/>
    <w:next w:val="ListNumber2"/>
    <w:qFormat/>
    <w:pPr>
      <w:spacing w:before="0" w:after="0"/>
      <w:ind w:left="0" w:right="0" w:hanging="0"/>
    </w:pPr>
    <w:rPr/>
  </w:style>
  <w:style w:type="paragraph" w:styleId="ListNumber2">
    <w:name w:val="List Number 2"/>
    <w:basedOn w:val="Style34"/>
    <w:qFormat/>
    <w:pPr>
      <w:spacing w:before="0" w:after="0"/>
      <w:ind w:left="0" w:right="0" w:hanging="0"/>
    </w:pPr>
    <w:rPr/>
  </w:style>
  <w:style w:type="paragraph" w:styleId="22">
    <w:name w:val="Конец нумерованного списка 2"/>
    <w:basedOn w:val="Style34"/>
    <w:next w:val="ListNumber2"/>
    <w:qFormat/>
    <w:pPr>
      <w:spacing w:before="0" w:after="0"/>
      <w:ind w:left="0" w:right="0" w:hanging="0"/>
    </w:pPr>
    <w:rPr/>
  </w:style>
  <w:style w:type="paragraph" w:styleId="23">
    <w:name w:val="Продолжение нумерованного списка 2"/>
    <w:basedOn w:val="Style34"/>
    <w:qFormat/>
    <w:pPr>
      <w:spacing w:before="0" w:after="0"/>
      <w:ind w:left="0" w:right="0" w:hanging="0"/>
    </w:pPr>
    <w:rPr/>
  </w:style>
  <w:style w:type="paragraph" w:styleId="31">
    <w:name w:val="Начало нумерованного списка 3"/>
    <w:basedOn w:val="Style34"/>
    <w:next w:val="ListNumber3"/>
    <w:qFormat/>
    <w:pPr>
      <w:spacing w:before="0" w:after="0"/>
      <w:ind w:left="0" w:right="0" w:hanging="0"/>
    </w:pPr>
    <w:rPr/>
  </w:style>
  <w:style w:type="paragraph" w:styleId="ListNumber3">
    <w:name w:val="List Number 3"/>
    <w:basedOn w:val="Style34"/>
    <w:qFormat/>
    <w:pPr>
      <w:spacing w:before="0" w:after="0"/>
      <w:ind w:left="0" w:right="0" w:hanging="0"/>
    </w:pPr>
    <w:rPr/>
  </w:style>
  <w:style w:type="paragraph" w:styleId="32">
    <w:name w:val="Конец нумерованного списка 3"/>
    <w:basedOn w:val="Style34"/>
    <w:next w:val="ListNumber3"/>
    <w:qFormat/>
    <w:pPr>
      <w:spacing w:before="0" w:after="0"/>
      <w:ind w:left="0" w:right="0" w:hanging="0"/>
    </w:pPr>
    <w:rPr/>
  </w:style>
  <w:style w:type="paragraph" w:styleId="33">
    <w:name w:val="Продолжение нумерованного списка 3"/>
    <w:basedOn w:val="Style34"/>
    <w:qFormat/>
    <w:pPr>
      <w:spacing w:before="0" w:after="0"/>
      <w:ind w:left="0" w:right="0" w:hanging="0"/>
    </w:pPr>
    <w:rPr/>
  </w:style>
  <w:style w:type="paragraph" w:styleId="41">
    <w:name w:val="Начало нумерованного списка 4"/>
    <w:basedOn w:val="Style34"/>
    <w:next w:val="ListNumber4"/>
    <w:qFormat/>
    <w:pPr>
      <w:spacing w:before="0" w:after="0"/>
      <w:ind w:left="0" w:right="0" w:hanging="0"/>
    </w:pPr>
    <w:rPr/>
  </w:style>
  <w:style w:type="paragraph" w:styleId="ListNumber4">
    <w:name w:val="List Number 4"/>
    <w:basedOn w:val="Style34"/>
    <w:qFormat/>
    <w:pPr>
      <w:spacing w:before="0" w:after="0"/>
      <w:ind w:left="0" w:right="0" w:hanging="0"/>
    </w:pPr>
    <w:rPr/>
  </w:style>
  <w:style w:type="paragraph" w:styleId="42">
    <w:name w:val="Конец нумерованного списка 4"/>
    <w:basedOn w:val="Style34"/>
    <w:next w:val="ListNumber4"/>
    <w:qFormat/>
    <w:pPr>
      <w:spacing w:before="0" w:after="0"/>
      <w:ind w:left="0" w:right="0" w:hanging="0"/>
    </w:pPr>
    <w:rPr/>
  </w:style>
  <w:style w:type="paragraph" w:styleId="43">
    <w:name w:val="Продолжение нумерованного списка 4"/>
    <w:basedOn w:val="Style34"/>
    <w:qFormat/>
    <w:pPr>
      <w:spacing w:before="0" w:after="0"/>
      <w:ind w:left="0" w:right="0" w:hanging="0"/>
    </w:pPr>
    <w:rPr/>
  </w:style>
  <w:style w:type="paragraph" w:styleId="51">
    <w:name w:val="Начало нумерованного списка 5"/>
    <w:basedOn w:val="Style34"/>
    <w:next w:val="ListNumber5"/>
    <w:qFormat/>
    <w:pPr>
      <w:spacing w:before="0" w:after="0"/>
      <w:ind w:left="0" w:right="0" w:hanging="0"/>
    </w:pPr>
    <w:rPr/>
  </w:style>
  <w:style w:type="paragraph" w:styleId="ListNumber5">
    <w:name w:val="List Number 5"/>
    <w:basedOn w:val="Style34"/>
    <w:qFormat/>
    <w:pPr>
      <w:spacing w:before="0" w:after="0"/>
      <w:ind w:left="0" w:right="0" w:hanging="0"/>
    </w:pPr>
    <w:rPr/>
  </w:style>
  <w:style w:type="paragraph" w:styleId="52">
    <w:name w:val="Конец нумерованного списка 5"/>
    <w:basedOn w:val="Style34"/>
    <w:next w:val="ListNumber5"/>
    <w:qFormat/>
    <w:pPr>
      <w:spacing w:before="0" w:after="0"/>
      <w:ind w:left="0" w:right="0" w:hanging="0"/>
    </w:pPr>
    <w:rPr/>
  </w:style>
  <w:style w:type="paragraph" w:styleId="53">
    <w:name w:val="Продолжение нумерованного списка 5"/>
    <w:basedOn w:val="Style34"/>
    <w:qFormat/>
    <w:pPr>
      <w:spacing w:before="0" w:after="0"/>
      <w:ind w:left="0" w:right="0" w:hanging="0"/>
    </w:pPr>
    <w:rPr/>
  </w:style>
  <w:style w:type="paragraph" w:styleId="14">
    <w:name w:val="Начало маркированного списка 1"/>
    <w:basedOn w:val="Style34"/>
    <w:next w:val="ListBullet3"/>
    <w:qFormat/>
    <w:pPr>
      <w:spacing w:before="0" w:after="0"/>
      <w:ind w:left="0" w:right="0" w:hanging="0"/>
    </w:pPr>
    <w:rPr/>
  </w:style>
  <w:style w:type="paragraph" w:styleId="ListBullet3">
    <w:name w:val="List Bullet 3"/>
    <w:basedOn w:val="Style34"/>
    <w:qFormat/>
    <w:pPr>
      <w:spacing w:before="0" w:after="0"/>
      <w:ind w:left="0" w:right="0" w:hanging="0"/>
    </w:pPr>
    <w:rPr/>
  </w:style>
  <w:style w:type="paragraph" w:styleId="15">
    <w:name w:val="Конец маркированного списка 1"/>
    <w:basedOn w:val="Style34"/>
    <w:next w:val="ListBullet3"/>
    <w:qFormat/>
    <w:pPr>
      <w:spacing w:before="0" w:after="0"/>
      <w:ind w:left="0" w:right="0" w:hanging="0"/>
    </w:pPr>
    <w:rPr/>
  </w:style>
  <w:style w:type="paragraph" w:styleId="ListContinue">
    <w:name w:val="List Continue"/>
    <w:basedOn w:val="Style34"/>
    <w:qFormat/>
    <w:pPr>
      <w:spacing w:before="0" w:after="0"/>
      <w:ind w:left="0" w:right="0" w:hanging="0"/>
    </w:pPr>
    <w:rPr/>
  </w:style>
  <w:style w:type="paragraph" w:styleId="24">
    <w:name w:val="Начало маркированного списка 2"/>
    <w:basedOn w:val="Style34"/>
    <w:next w:val="ListBullet3"/>
    <w:qFormat/>
    <w:pPr>
      <w:spacing w:before="0" w:after="0"/>
      <w:ind w:left="0" w:right="0" w:hanging="0"/>
    </w:pPr>
    <w:rPr/>
  </w:style>
  <w:style w:type="paragraph" w:styleId="25">
    <w:name w:val="Конец маркированного списка 2"/>
    <w:basedOn w:val="Style34"/>
    <w:next w:val="ListBullet3"/>
    <w:qFormat/>
    <w:pPr>
      <w:spacing w:before="0" w:after="0"/>
      <w:ind w:left="0" w:right="0" w:hanging="0"/>
    </w:pPr>
    <w:rPr/>
  </w:style>
  <w:style w:type="paragraph" w:styleId="ListContinue2">
    <w:name w:val="List Continue 2"/>
    <w:basedOn w:val="Style34"/>
    <w:qFormat/>
    <w:pPr>
      <w:spacing w:before="0" w:after="0"/>
      <w:ind w:left="0" w:right="0" w:hanging="0"/>
    </w:pPr>
    <w:rPr/>
  </w:style>
  <w:style w:type="paragraph" w:styleId="34">
    <w:name w:val="Начало маркированного списка 3"/>
    <w:basedOn w:val="Style34"/>
    <w:next w:val="ListBullet4"/>
    <w:qFormat/>
    <w:pPr>
      <w:spacing w:before="0" w:after="0"/>
      <w:ind w:left="0" w:right="0" w:hanging="0"/>
    </w:pPr>
    <w:rPr/>
  </w:style>
  <w:style w:type="paragraph" w:styleId="35">
    <w:name w:val="Конец маркированного списка 3"/>
    <w:basedOn w:val="Style34"/>
    <w:next w:val="ListBullet4"/>
    <w:qFormat/>
    <w:pPr>
      <w:spacing w:before="0" w:after="0"/>
      <w:ind w:left="0" w:right="0" w:hanging="0"/>
    </w:pPr>
    <w:rPr/>
  </w:style>
  <w:style w:type="paragraph" w:styleId="ListContinue3">
    <w:name w:val="List Continue 3"/>
    <w:basedOn w:val="Style34"/>
    <w:qFormat/>
    <w:pPr>
      <w:spacing w:before="0" w:after="0"/>
      <w:ind w:left="0" w:right="0" w:hanging="0"/>
    </w:pPr>
    <w:rPr/>
  </w:style>
  <w:style w:type="paragraph" w:styleId="44">
    <w:name w:val="Начало маркированного списка 4"/>
    <w:basedOn w:val="Style34"/>
    <w:next w:val="ListBullet5"/>
    <w:qFormat/>
    <w:pPr>
      <w:spacing w:before="0" w:after="0"/>
      <w:ind w:left="0" w:right="0" w:hanging="0"/>
    </w:pPr>
    <w:rPr/>
  </w:style>
  <w:style w:type="paragraph" w:styleId="ListBullet5">
    <w:name w:val="List Bullet 5"/>
    <w:basedOn w:val="Style34"/>
    <w:qFormat/>
    <w:pPr>
      <w:spacing w:before="0" w:after="0"/>
      <w:ind w:left="0" w:right="0" w:hanging="0"/>
    </w:pPr>
    <w:rPr/>
  </w:style>
  <w:style w:type="paragraph" w:styleId="45">
    <w:name w:val="Конец маркированного списка 4"/>
    <w:basedOn w:val="Style34"/>
    <w:next w:val="ListBullet5"/>
    <w:qFormat/>
    <w:pPr>
      <w:spacing w:before="0" w:after="0"/>
      <w:ind w:left="0" w:right="0" w:hanging="0"/>
    </w:pPr>
    <w:rPr/>
  </w:style>
  <w:style w:type="paragraph" w:styleId="ListContinue4">
    <w:name w:val="List Continue 4"/>
    <w:basedOn w:val="Style34"/>
    <w:qFormat/>
    <w:pPr>
      <w:spacing w:before="0" w:after="0"/>
      <w:ind w:left="0" w:right="0" w:hanging="0"/>
    </w:pPr>
    <w:rPr/>
  </w:style>
  <w:style w:type="paragraph" w:styleId="54">
    <w:name w:val="Начало маркированного списка 5"/>
    <w:basedOn w:val="Style34"/>
    <w:next w:val="ListNumber"/>
    <w:qFormat/>
    <w:pPr>
      <w:spacing w:before="0" w:after="0"/>
      <w:ind w:left="0" w:right="0" w:hanging="0"/>
    </w:pPr>
    <w:rPr/>
  </w:style>
  <w:style w:type="paragraph" w:styleId="ListNumber">
    <w:name w:val="List Number"/>
    <w:basedOn w:val="Style34"/>
    <w:qFormat/>
    <w:pPr>
      <w:spacing w:before="0" w:after="0"/>
      <w:ind w:left="0" w:right="0" w:hanging="0"/>
    </w:pPr>
    <w:rPr/>
  </w:style>
  <w:style w:type="paragraph" w:styleId="55">
    <w:name w:val="Конец маркированного списка 5"/>
    <w:basedOn w:val="Style34"/>
    <w:next w:val="ListNumber"/>
    <w:qFormat/>
    <w:pPr>
      <w:spacing w:before="0" w:after="0"/>
      <w:ind w:left="0" w:right="0" w:hanging="0"/>
    </w:pPr>
    <w:rPr/>
  </w:style>
  <w:style w:type="paragraph" w:styleId="ListContinue5">
    <w:name w:val="List Continue 5"/>
    <w:basedOn w:val="Style34"/>
    <w:qFormat/>
    <w:pPr>
      <w:spacing w:before="0" w:after="0"/>
      <w:ind w:left="0" w:right="0" w:hanging="0"/>
    </w:pPr>
    <w:rPr/>
  </w:style>
  <w:style w:type="paragraph" w:styleId="Style45">
    <w:name w:val="Index Heading"/>
    <w:basedOn w:val="Style32"/>
    <w:pPr>
      <w:ind w:left="0" w:right="0" w:hanging="0"/>
    </w:pPr>
    <w:rPr/>
  </w:style>
  <w:style w:type="paragraph" w:styleId="16">
    <w:name w:val="Index 1"/>
    <w:basedOn w:val="Style36"/>
    <w:pPr>
      <w:ind w:left="0" w:right="0" w:hanging="0"/>
    </w:pPr>
    <w:rPr/>
  </w:style>
  <w:style w:type="paragraph" w:styleId="26">
    <w:name w:val="Index 2"/>
    <w:basedOn w:val="Style36"/>
    <w:pPr>
      <w:ind w:left="0" w:right="0" w:hanging="0"/>
    </w:pPr>
    <w:rPr/>
  </w:style>
  <w:style w:type="paragraph" w:styleId="36">
    <w:name w:val="Index 3"/>
    <w:basedOn w:val="Style36"/>
    <w:pPr>
      <w:ind w:left="0" w:right="0" w:hanging="0"/>
    </w:pPr>
    <w:rPr/>
  </w:style>
  <w:style w:type="paragraph" w:styleId="Style46">
    <w:name w:val="Разделитель предметного указателя"/>
    <w:basedOn w:val="Style36"/>
    <w:qFormat/>
    <w:pPr>
      <w:ind w:left="0" w:right="0" w:hanging="0"/>
    </w:pPr>
    <w:rPr/>
  </w:style>
  <w:style w:type="paragraph" w:styleId="TOAHeading">
    <w:name w:val="TOA Heading"/>
    <w:basedOn w:val="Style32"/>
    <w:next w:val="17"/>
    <w:qFormat/>
    <w:pPr>
      <w:ind w:left="0" w:right="0" w:hanging="0"/>
    </w:pPr>
    <w:rPr/>
  </w:style>
  <w:style w:type="paragraph" w:styleId="17">
    <w:name w:val="TOC 1"/>
    <w:basedOn w:val="Style36"/>
    <w:pPr>
      <w:tabs>
        <w:tab w:val="clear" w:pos="709"/>
        <w:tab w:val="right" w:pos="9638" w:leader="dot"/>
      </w:tabs>
      <w:ind w:left="0" w:right="0" w:hanging="0"/>
    </w:pPr>
    <w:rPr/>
  </w:style>
  <w:style w:type="paragraph" w:styleId="27">
    <w:name w:val="TOC 2"/>
    <w:basedOn w:val="Style36"/>
    <w:pPr>
      <w:tabs>
        <w:tab w:val="clear" w:pos="709"/>
        <w:tab w:val="right" w:pos="9355" w:leader="dot"/>
      </w:tabs>
      <w:ind w:left="0" w:right="0" w:hanging="0"/>
    </w:pPr>
    <w:rPr/>
  </w:style>
  <w:style w:type="paragraph" w:styleId="37">
    <w:name w:val="TOC 3"/>
    <w:basedOn w:val="Style36"/>
    <w:pPr>
      <w:tabs>
        <w:tab w:val="clear" w:pos="709"/>
        <w:tab w:val="right" w:pos="9072" w:leader="dot"/>
      </w:tabs>
      <w:ind w:left="0" w:right="0" w:hanging="0"/>
    </w:pPr>
    <w:rPr/>
  </w:style>
  <w:style w:type="paragraph" w:styleId="46">
    <w:name w:val="TOC 4"/>
    <w:basedOn w:val="Style36"/>
    <w:pPr>
      <w:tabs>
        <w:tab w:val="clear" w:pos="709"/>
        <w:tab w:val="right" w:pos="8789" w:leader="dot"/>
      </w:tabs>
      <w:ind w:left="0" w:right="0" w:hanging="0"/>
    </w:pPr>
    <w:rPr/>
  </w:style>
  <w:style w:type="paragraph" w:styleId="56">
    <w:name w:val="TOC 5"/>
    <w:basedOn w:val="Style36"/>
    <w:pPr>
      <w:tabs>
        <w:tab w:val="clear" w:pos="709"/>
        <w:tab w:val="right" w:pos="8506" w:leader="dot"/>
      </w:tabs>
      <w:ind w:left="0" w:right="0" w:hanging="0"/>
    </w:pPr>
    <w:rPr/>
  </w:style>
  <w:style w:type="paragraph" w:styleId="Style47">
    <w:name w:val="Заголовок указателей пользователя"/>
    <w:basedOn w:val="Style32"/>
    <w:qFormat/>
    <w:pPr/>
    <w:rPr/>
  </w:style>
  <w:style w:type="paragraph" w:styleId="18">
    <w:name w:val="Указатель пользователя 1"/>
    <w:basedOn w:val="Style36"/>
    <w:qFormat/>
    <w:pPr>
      <w:tabs>
        <w:tab w:val="clear" w:pos="709"/>
        <w:tab w:val="right" w:pos="9638" w:leader="dot"/>
      </w:tabs>
      <w:ind w:left="0" w:right="0" w:hanging="0"/>
    </w:pPr>
    <w:rPr/>
  </w:style>
  <w:style w:type="paragraph" w:styleId="28">
    <w:name w:val="Указатель пользователя 2"/>
    <w:basedOn w:val="Style36"/>
    <w:qFormat/>
    <w:pPr>
      <w:tabs>
        <w:tab w:val="clear" w:pos="709"/>
        <w:tab w:val="right" w:pos="9355" w:leader="dot"/>
      </w:tabs>
      <w:ind w:left="0" w:right="0" w:hanging="0"/>
    </w:pPr>
    <w:rPr/>
  </w:style>
  <w:style w:type="paragraph" w:styleId="38">
    <w:name w:val="Указатель пользователя 3"/>
    <w:basedOn w:val="Style36"/>
    <w:qFormat/>
    <w:pPr>
      <w:tabs>
        <w:tab w:val="clear" w:pos="709"/>
        <w:tab w:val="right" w:pos="9072" w:leader="dot"/>
      </w:tabs>
      <w:ind w:left="0" w:right="0" w:hanging="0"/>
    </w:pPr>
    <w:rPr/>
  </w:style>
  <w:style w:type="paragraph" w:styleId="47">
    <w:name w:val="Указатель пользователя 4"/>
    <w:basedOn w:val="Style36"/>
    <w:qFormat/>
    <w:pPr>
      <w:tabs>
        <w:tab w:val="clear" w:pos="709"/>
        <w:tab w:val="right" w:pos="8789" w:leader="dot"/>
      </w:tabs>
      <w:ind w:left="0" w:right="0" w:hanging="0"/>
    </w:pPr>
    <w:rPr/>
  </w:style>
  <w:style w:type="paragraph" w:styleId="57">
    <w:name w:val="Указатель пользователя 5"/>
    <w:basedOn w:val="Style36"/>
    <w:qFormat/>
    <w:pPr>
      <w:tabs>
        <w:tab w:val="clear" w:pos="709"/>
        <w:tab w:val="right" w:pos="8506" w:leader="dot"/>
      </w:tabs>
      <w:ind w:left="0" w:right="0" w:hanging="0"/>
    </w:pPr>
    <w:rPr/>
  </w:style>
  <w:style w:type="paragraph" w:styleId="61">
    <w:name w:val="TOC 6"/>
    <w:basedOn w:val="Style36"/>
    <w:pPr>
      <w:tabs>
        <w:tab w:val="clear" w:pos="709"/>
        <w:tab w:val="right" w:pos="8223" w:leader="dot"/>
      </w:tabs>
      <w:ind w:left="0" w:right="0" w:hanging="0"/>
    </w:pPr>
    <w:rPr/>
  </w:style>
  <w:style w:type="paragraph" w:styleId="71">
    <w:name w:val="TOC 7"/>
    <w:basedOn w:val="Style36"/>
    <w:pPr>
      <w:tabs>
        <w:tab w:val="clear" w:pos="709"/>
        <w:tab w:val="right" w:pos="7940" w:leader="dot"/>
      </w:tabs>
      <w:ind w:left="0" w:right="0" w:hanging="0"/>
    </w:pPr>
    <w:rPr/>
  </w:style>
  <w:style w:type="paragraph" w:styleId="81">
    <w:name w:val="TOC 8"/>
    <w:basedOn w:val="Style36"/>
    <w:pPr>
      <w:tabs>
        <w:tab w:val="clear" w:pos="709"/>
        <w:tab w:val="right" w:pos="7657" w:leader="dot"/>
      </w:tabs>
      <w:ind w:left="0" w:right="0" w:hanging="0"/>
    </w:pPr>
    <w:rPr/>
  </w:style>
  <w:style w:type="paragraph" w:styleId="91">
    <w:name w:val="TOC 9"/>
    <w:basedOn w:val="Style36"/>
    <w:pPr>
      <w:tabs>
        <w:tab w:val="clear" w:pos="709"/>
        <w:tab w:val="right" w:pos="7374" w:leader="dot"/>
      </w:tabs>
      <w:ind w:left="0" w:right="0" w:hanging="0"/>
    </w:pPr>
    <w:rPr/>
  </w:style>
  <w:style w:type="paragraph" w:styleId="101">
    <w:name w:val="Оглавление 10"/>
    <w:basedOn w:val="Style36"/>
    <w:qFormat/>
    <w:pPr>
      <w:tabs>
        <w:tab w:val="clear" w:pos="709"/>
        <w:tab w:val="right" w:pos="7091" w:leader="dot"/>
      </w:tabs>
      <w:ind w:left="0" w:right="0" w:hanging="0"/>
    </w:pPr>
    <w:rPr/>
  </w:style>
  <w:style w:type="paragraph" w:styleId="IllustrationIndex1">
    <w:name w:val="Illustration Index 1"/>
    <w:basedOn w:val="Style36"/>
    <w:qFormat/>
    <w:pPr>
      <w:tabs>
        <w:tab w:val="clear" w:pos="709"/>
        <w:tab w:val="right" w:pos="9638" w:leader="dot"/>
      </w:tabs>
      <w:ind w:left="0" w:right="0" w:hanging="0"/>
    </w:pPr>
    <w:rPr/>
  </w:style>
  <w:style w:type="paragraph" w:styleId="Style48">
    <w:name w:val="Заголовок списка объектов"/>
    <w:basedOn w:val="Style32"/>
    <w:qFormat/>
    <w:pPr>
      <w:ind w:left="0" w:right="0" w:hanging="0"/>
    </w:pPr>
    <w:rPr/>
  </w:style>
  <w:style w:type="paragraph" w:styleId="19">
    <w:name w:val="Список объектов 1"/>
    <w:basedOn w:val="Style36"/>
    <w:qFormat/>
    <w:pPr>
      <w:tabs>
        <w:tab w:val="clear" w:pos="709"/>
        <w:tab w:val="right" w:pos="9638" w:leader="dot"/>
      </w:tabs>
      <w:ind w:left="0" w:right="0" w:hanging="0"/>
    </w:pPr>
    <w:rPr/>
  </w:style>
  <w:style w:type="paragraph" w:styleId="Style49">
    <w:name w:val="Заголовок списка таблиц"/>
    <w:basedOn w:val="Style32"/>
    <w:qFormat/>
    <w:pPr>
      <w:ind w:left="0" w:right="0" w:hanging="0"/>
    </w:pPr>
    <w:rPr/>
  </w:style>
  <w:style w:type="paragraph" w:styleId="110">
    <w:name w:val="Список таблиц 1"/>
    <w:basedOn w:val="Style36"/>
    <w:qFormat/>
    <w:pPr>
      <w:tabs>
        <w:tab w:val="clear" w:pos="709"/>
        <w:tab w:val="right" w:pos="9638" w:leader="dot"/>
      </w:tabs>
      <w:ind w:left="0" w:right="0" w:hanging="0"/>
    </w:pPr>
    <w:rPr/>
  </w:style>
  <w:style w:type="paragraph" w:styleId="TableofAuthorities">
    <w:name w:val="Table of Authorities"/>
    <w:basedOn w:val="Style32"/>
    <w:qFormat/>
    <w:pPr>
      <w:ind w:left="0" w:right="0" w:hanging="0"/>
    </w:pPr>
    <w:rPr/>
  </w:style>
  <w:style w:type="paragraph" w:styleId="111">
    <w:name w:val="Библиография 1"/>
    <w:basedOn w:val="Style36"/>
    <w:qFormat/>
    <w:pPr>
      <w:tabs>
        <w:tab w:val="clear" w:pos="709"/>
        <w:tab w:val="right" w:pos="9638" w:leader="dot"/>
      </w:tabs>
      <w:ind w:left="0" w:right="0" w:hanging="0"/>
    </w:pPr>
    <w:rPr/>
  </w:style>
  <w:style w:type="paragraph" w:styleId="62">
    <w:name w:val="Указатель пользователя 6"/>
    <w:basedOn w:val="Style36"/>
    <w:qFormat/>
    <w:pPr>
      <w:tabs>
        <w:tab w:val="clear" w:pos="709"/>
        <w:tab w:val="right" w:pos="8223" w:leader="dot"/>
      </w:tabs>
      <w:ind w:left="0" w:right="0" w:hanging="0"/>
    </w:pPr>
    <w:rPr/>
  </w:style>
  <w:style w:type="paragraph" w:styleId="72">
    <w:name w:val="Указатель пользователя 7"/>
    <w:basedOn w:val="Style36"/>
    <w:qFormat/>
    <w:pPr>
      <w:tabs>
        <w:tab w:val="clear" w:pos="709"/>
        <w:tab w:val="right" w:pos="7940" w:leader="dot"/>
      </w:tabs>
      <w:ind w:left="0" w:right="0" w:hanging="0"/>
    </w:pPr>
    <w:rPr/>
  </w:style>
  <w:style w:type="paragraph" w:styleId="82">
    <w:name w:val="Указатель пользователя 8"/>
    <w:basedOn w:val="Style36"/>
    <w:qFormat/>
    <w:pPr>
      <w:tabs>
        <w:tab w:val="clear" w:pos="709"/>
        <w:tab w:val="right" w:pos="7657" w:leader="dot"/>
      </w:tabs>
      <w:ind w:left="0" w:right="0" w:hanging="0"/>
    </w:pPr>
    <w:rPr/>
  </w:style>
  <w:style w:type="paragraph" w:styleId="92">
    <w:name w:val="Указатель пользователя 9"/>
    <w:basedOn w:val="Style36"/>
    <w:qFormat/>
    <w:pPr>
      <w:tabs>
        <w:tab w:val="clear" w:pos="709"/>
        <w:tab w:val="right" w:pos="7374" w:leader="dot"/>
      </w:tabs>
      <w:ind w:left="0" w:right="0" w:hanging="0"/>
    </w:pPr>
    <w:rPr/>
  </w:style>
  <w:style w:type="paragraph" w:styleId="102">
    <w:name w:val="Указатель пользователя 10"/>
    <w:basedOn w:val="Style36"/>
    <w:qFormat/>
    <w:pPr>
      <w:tabs>
        <w:tab w:val="clear" w:pos="709"/>
        <w:tab w:val="right" w:pos="7091" w:leader="dot"/>
      </w:tabs>
      <w:ind w:left="0" w:right="0" w:hanging="0"/>
    </w:pPr>
    <w:rPr/>
  </w:style>
  <w:style w:type="paragraph" w:styleId="Style50">
    <w:name w:val="Верхний и нижний колонтитулы"/>
    <w:basedOn w:val="Normal"/>
    <w:qFormat/>
    <w:pPr>
      <w:suppressLineNumbers/>
      <w:tabs>
        <w:tab w:val="clear" w:pos="709"/>
        <w:tab w:val="center" w:pos="4819" w:leader="none"/>
        <w:tab w:val="right" w:pos="9638" w:leader="none"/>
      </w:tabs>
    </w:pPr>
    <w:rPr/>
  </w:style>
  <w:style w:type="paragraph" w:styleId="Style51">
    <w:name w:val="Header"/>
    <w:basedOn w:val="Normal"/>
    <w:pPr>
      <w:tabs>
        <w:tab w:val="clear" w:pos="709"/>
        <w:tab w:val="center" w:pos="4819" w:leader="none"/>
        <w:tab w:val="right" w:pos="9638" w:leader="none"/>
      </w:tabs>
      <w:jc w:val="center"/>
    </w:pPr>
    <w:rPr/>
  </w:style>
  <w:style w:type="paragraph" w:styleId="Style52">
    <w:name w:val="Верхний колонтитул слева"/>
    <w:basedOn w:val="Normal"/>
    <w:qFormat/>
    <w:pPr>
      <w:tabs>
        <w:tab w:val="clear" w:pos="709"/>
        <w:tab w:val="center" w:pos="4819" w:leader="none"/>
        <w:tab w:val="right" w:pos="9638" w:leader="none"/>
      </w:tabs>
      <w:jc w:val="left"/>
    </w:pPr>
    <w:rPr/>
  </w:style>
  <w:style w:type="paragraph" w:styleId="Style53">
    <w:name w:val="Верхний колонтитул справа"/>
    <w:basedOn w:val="Normal"/>
    <w:qFormat/>
    <w:pPr>
      <w:tabs>
        <w:tab w:val="clear" w:pos="709"/>
        <w:tab w:val="center" w:pos="4819" w:leader="none"/>
        <w:tab w:val="right" w:pos="9638" w:leader="none"/>
      </w:tabs>
      <w:jc w:val="right"/>
    </w:pPr>
    <w:rPr/>
  </w:style>
  <w:style w:type="paragraph" w:styleId="Style54">
    <w:name w:val="Footer"/>
    <w:basedOn w:val="Normal"/>
    <w:pPr>
      <w:tabs>
        <w:tab w:val="clear" w:pos="709"/>
        <w:tab w:val="center" w:pos="4819" w:leader="none"/>
        <w:tab w:val="right" w:pos="9638" w:leader="none"/>
      </w:tabs>
      <w:jc w:val="center"/>
    </w:pPr>
    <w:rPr/>
  </w:style>
  <w:style w:type="paragraph" w:styleId="Style55">
    <w:name w:val="Нижний колонтитул слева"/>
    <w:basedOn w:val="Normal"/>
    <w:qFormat/>
    <w:pPr>
      <w:tabs>
        <w:tab w:val="clear" w:pos="709"/>
        <w:tab w:val="center" w:pos="4819" w:leader="none"/>
        <w:tab w:val="right" w:pos="9638" w:leader="none"/>
      </w:tabs>
      <w:jc w:val="left"/>
    </w:pPr>
    <w:rPr/>
  </w:style>
  <w:style w:type="paragraph" w:styleId="Style56">
    <w:name w:val="Нижний колонтитул справа"/>
    <w:basedOn w:val="Normal"/>
    <w:qFormat/>
    <w:pPr>
      <w:tabs>
        <w:tab w:val="clear" w:pos="709"/>
        <w:tab w:val="center" w:pos="4819" w:leader="none"/>
        <w:tab w:val="right" w:pos="9638" w:leader="none"/>
      </w:tabs>
      <w:jc w:val="right"/>
    </w:pPr>
    <w:rPr/>
  </w:style>
  <w:style w:type="paragraph" w:styleId="Style57">
    <w:name w:val="Содержимое таблицы"/>
    <w:basedOn w:val="Normal"/>
    <w:qFormat/>
    <w:pPr/>
    <w:rPr/>
  </w:style>
  <w:style w:type="paragraph" w:styleId="Style58">
    <w:name w:val="Заголовок таблицы"/>
    <w:basedOn w:val="Style57"/>
    <w:qFormat/>
    <w:pPr>
      <w:jc w:val="center"/>
    </w:pPr>
    <w:rPr>
      <w:b/>
    </w:rPr>
  </w:style>
  <w:style w:type="paragraph" w:styleId="Style59">
    <w:name w:val="Иллюстрация"/>
    <w:basedOn w:val="Style35"/>
    <w:qFormat/>
    <w:pPr/>
    <w:rPr/>
  </w:style>
  <w:style w:type="paragraph" w:styleId="Style60">
    <w:name w:val="Таблица"/>
    <w:basedOn w:val="Style35"/>
    <w:qFormat/>
    <w:pPr/>
    <w:rPr/>
  </w:style>
  <w:style w:type="paragraph" w:styleId="Style61">
    <w:name w:val="Текст"/>
    <w:basedOn w:val="Style35"/>
    <w:qFormat/>
    <w:pPr/>
    <w:rPr/>
  </w:style>
  <w:style w:type="paragraph" w:styleId="Style62">
    <w:name w:val="Содержимое врезки"/>
    <w:basedOn w:val="Normal"/>
    <w:qFormat/>
    <w:pPr/>
    <w:rPr/>
  </w:style>
  <w:style w:type="paragraph" w:styleId="Style63">
    <w:name w:val="Footnote Text"/>
    <w:basedOn w:val="Normal"/>
    <w:pPr>
      <w:ind w:left="0" w:right="0" w:hanging="0"/>
      <w:jc w:val="left"/>
    </w:pPr>
    <w:rPr>
      <w:sz w:val="28"/>
      <w:szCs w:val="24"/>
    </w:rPr>
  </w:style>
  <w:style w:type="paragraph" w:styleId="Style64">
    <w:name w:val="Envelope Address"/>
    <w:basedOn w:val="Normal"/>
    <w:pPr>
      <w:spacing w:before="0" w:after="0"/>
    </w:pPr>
    <w:rPr/>
  </w:style>
  <w:style w:type="paragraph" w:styleId="Style65">
    <w:name w:val="Envelope Return"/>
    <w:basedOn w:val="Normal"/>
    <w:pPr>
      <w:spacing w:before="0" w:after="0"/>
    </w:pPr>
    <w:rPr/>
  </w:style>
  <w:style w:type="paragraph" w:styleId="Style66">
    <w:name w:val="Endnote Text"/>
    <w:basedOn w:val="Normal"/>
    <w:pPr>
      <w:ind w:left="0" w:right="0" w:hanging="0"/>
    </w:pPr>
    <w:rPr>
      <w:sz w:val="28"/>
      <w:szCs w:val="24"/>
    </w:rPr>
  </w:style>
  <w:style w:type="paragraph" w:styleId="TableofFigures">
    <w:name w:val="Table of Figures"/>
    <w:basedOn w:val="Style35"/>
    <w:qFormat/>
    <w:pPr/>
    <w:rPr/>
  </w:style>
  <w:style w:type="paragraph" w:styleId="Style67">
    <w:name w:val="Текст в заданном формате"/>
    <w:basedOn w:val="Normal"/>
    <w:qFormat/>
    <w:pPr>
      <w:spacing w:before="0" w:after="0"/>
    </w:pPr>
    <w:rPr>
      <w:rFonts w:ascii="PT Astra Serif" w:hAnsi="PT Astra Serif" w:eastAsia="Source Han Sans CN Regular" w:cs="Lohit Devanagari"/>
      <w:sz w:val="28"/>
      <w:szCs w:val="24"/>
    </w:rPr>
  </w:style>
  <w:style w:type="paragraph" w:styleId="Style68">
    <w:name w:val="Горизонтальная линия"/>
    <w:basedOn w:val="Normal"/>
    <w:next w:val="Style33"/>
    <w:qFormat/>
    <w:pPr>
      <w:pBdr>
        <w:bottom w:val="single" w:sz="8" w:space="0" w:color="000000"/>
      </w:pBdr>
      <w:spacing w:before="0" w:after="0"/>
    </w:pPr>
    <w:rPr>
      <w:sz w:val="4"/>
      <w:szCs w:val="24"/>
    </w:rPr>
  </w:style>
  <w:style w:type="paragraph" w:styleId="Style69">
    <w:name w:val="Содержимое списка"/>
    <w:basedOn w:val="Normal"/>
    <w:qFormat/>
    <w:pPr>
      <w:ind w:left="0" w:right="0" w:hanging="0"/>
    </w:pPr>
    <w:rPr/>
  </w:style>
  <w:style w:type="paragraph" w:styleId="Style70">
    <w:name w:val="Заголовок списка"/>
    <w:basedOn w:val="Normal"/>
    <w:next w:val="Style69"/>
    <w:qFormat/>
    <w:pPr>
      <w:ind w:left="0" w:right="0" w:hanging="0"/>
    </w:pPr>
    <w:rPr/>
  </w:style>
  <w:style w:type="paragraph" w:styleId="Style71">
    <w:name w:val="Гриф_Экземпляр"/>
    <w:basedOn w:val="Normal"/>
    <w:qFormat/>
    <w:pPr>
      <w:ind w:left="0" w:right="0" w:hanging="0"/>
    </w:pPr>
    <w:rPr>
      <w:sz w:val="24"/>
    </w:rPr>
  </w:style>
  <w:style w:type="paragraph" w:styleId="Style72">
    <w:name w:val="Исполнитель документа"/>
    <w:basedOn w:val="Normal"/>
    <w:qFormat/>
    <w:pPr>
      <w:jc w:val="left"/>
    </w:pPr>
    <w:rPr>
      <w:sz w:val="24"/>
    </w:rPr>
  </w:style>
  <w:style w:type="paragraph" w:styleId="Style73">
    <w:name w:val="Заголовок списка иллюстраций"/>
    <w:basedOn w:val="Style32"/>
    <w:qFormat/>
    <w:pPr>
      <w:suppressLineNumbers/>
      <w:ind w:left="0" w:right="0" w:hanging="0"/>
      <w:jc w:val="center"/>
    </w:pPr>
    <w:rPr/>
  </w:style>
  <w:style w:type="paragraph" w:styleId="LONormal">
    <w:name w:val="LO-Normal"/>
    <w:qFormat/>
    <w:pPr>
      <w:widowControl w:val="false"/>
      <w:suppressAutoHyphens w:val="true"/>
      <w:overflowPunct w:val="false"/>
      <w:bidi w:val="0"/>
      <w:spacing w:lineRule="auto" w:line="300" w:before="0" w:after="0"/>
      <w:ind w:left="0" w:right="0" w:firstLine="680"/>
      <w:jc w:val="left"/>
    </w:pPr>
    <w:rPr>
      <w:rFonts w:ascii="Times New Roman" w:hAnsi="Times New Roman" w:eastAsia="Times New Roman" w:cs="Liberation Serif;Times New Roman"/>
      <w:color w:val="auto"/>
      <w:kern w:val="2"/>
      <w:sz w:val="24"/>
      <w:szCs w:val="20"/>
      <w:lang w:val="ru-RU" w:eastAsia="ar-SA" w:bidi="hi-IN"/>
    </w:rPr>
  </w:style>
  <w:style w:type="paragraph" w:styleId="112">
    <w:name w:val="Основной текст1"/>
    <w:basedOn w:val="Normal"/>
    <w:qFormat/>
    <w:pPr>
      <w:shd w:val="clear" w:fill="FFFFFF"/>
      <w:spacing w:lineRule="exact" w:line="278" w:before="0" w:after="300"/>
      <w:jc w:val="center"/>
    </w:pPr>
    <w:rPr>
      <w:rFonts w:ascii="Times New Roman" w:hAnsi="Times New Roman" w:eastAsia="Times New Roman" w:cs="Times New Roman"/>
      <w:sz w:val="23"/>
      <w:szCs w:val="23"/>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695</TotalTime>
  <Application>LibreOffice/6.4.4.2$Linux_X86_64 LibreOffice_project/40$Build-2</Application>
  <Pages>8</Pages>
  <Words>2662</Words>
  <Characters>18291</Characters>
  <CharactersWithSpaces>20840</CharactersWithSpaces>
  <Paragraphs>115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2023-11-13T09:41:41Z</dcterms:created>
  <dc:creator/>
  <dc:description/>
  <dc:language>ru-RU</dc:language>
  <cp:lastModifiedBy/>
  <cp:lastPrinted>1995-11-21T17:41:00Z</cp:lastPrinted>
  <dcterms:modified xsi:type="dcterms:W3CDTF">2025-03-21T18:22:11Z</dcterms:modified>
  <cp:revision>26</cp:revision>
  <dc:subject/>
  <dc:title>Default</dc:title>
</cp:coreProperties>
</file>