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998F" w14:textId="77777777" w:rsidR="009C70F8" w:rsidRDefault="00450F34">
      <w:pPr>
        <w:pStyle w:val="ConsPlusNormal"/>
        <w:ind w:firstLine="0"/>
        <w:jc w:val="center"/>
      </w:pPr>
      <w:r>
        <w:rPr>
          <w:rFonts w:ascii="Arial Black" w:hAnsi="Arial Black" w:cs="Arial Black"/>
          <w:b/>
          <w:bCs/>
          <w:color w:val="000000"/>
          <w:sz w:val="23"/>
          <w:szCs w:val="23"/>
          <w:lang w:eastAsia="ru-RU" w:bidi="ru-RU"/>
        </w:rPr>
        <w:t>Обжалование решений администрации, действий (бездействия) должностных лиц, уполномоченных осуществлять контроль</w:t>
      </w:r>
    </w:p>
    <w:p w14:paraId="5414FF1B" w14:textId="77777777" w:rsidR="009C70F8" w:rsidRDefault="009C70F8">
      <w:pPr>
        <w:pStyle w:val="ConsPlusNormal"/>
        <w:ind w:firstLine="0"/>
        <w:jc w:val="center"/>
        <w:rPr>
          <w:rFonts w:ascii="Arial Black" w:hAnsi="Arial Black" w:cs="Arial Black"/>
          <w:b/>
          <w:bCs/>
          <w:color w:val="000000"/>
          <w:sz w:val="23"/>
          <w:szCs w:val="23"/>
        </w:rPr>
      </w:pPr>
    </w:p>
    <w:p w14:paraId="448B87D3" w14:textId="77777777" w:rsidR="009C70F8" w:rsidRDefault="00450F34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</w:pPr>
      <w:r>
        <w:rPr>
          <w:rFonts w:ascii="Arial" w:hAnsi="Arial" w:cs="Arial"/>
          <w:sz w:val="23"/>
          <w:szCs w:val="23"/>
        </w:rPr>
        <w:t xml:space="preserve">1. Решения администрации, действия (бездействие) должностных лиц, уполномоченных осуществлять контроль, могут быть </w:t>
      </w:r>
      <w:r>
        <w:rPr>
          <w:rFonts w:ascii="Arial" w:hAnsi="Arial" w:cs="Arial"/>
          <w:sz w:val="23"/>
          <w:szCs w:val="23"/>
        </w:rPr>
        <w:t>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7E67B66" w14:textId="77777777" w:rsidR="009C70F8" w:rsidRDefault="00450F34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</w:pPr>
      <w:r>
        <w:rPr>
          <w:rFonts w:ascii="Arial" w:hAnsi="Arial" w:cs="Arial"/>
          <w:sz w:val="23"/>
          <w:szCs w:val="23"/>
        </w:rPr>
        <w:t>2. Контролируемые лица, права и законные интересы которых, по их мнению, были не</w:t>
      </w:r>
      <w:r>
        <w:rPr>
          <w:rFonts w:ascii="Arial" w:hAnsi="Arial" w:cs="Arial"/>
          <w:sz w:val="23"/>
          <w:szCs w:val="23"/>
        </w:rPr>
        <w:t>посредственно нарушены в рамках осуществления контроля в сфере благоустройства, имеют право на досудебное обжалование:</w:t>
      </w:r>
    </w:p>
    <w:p w14:paraId="2018D86A" w14:textId="77777777" w:rsidR="009C70F8" w:rsidRDefault="00450F34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</w:pPr>
      <w:r>
        <w:rPr>
          <w:rFonts w:ascii="Arial" w:hAnsi="Arial" w:cs="Arial"/>
          <w:sz w:val="23"/>
          <w:szCs w:val="23"/>
        </w:rPr>
        <w:t>1) решений о проведении контрольных мероприятий;</w:t>
      </w:r>
    </w:p>
    <w:p w14:paraId="7433249C" w14:textId="77777777" w:rsidR="009C70F8" w:rsidRDefault="00450F34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</w:pPr>
      <w:r>
        <w:rPr>
          <w:rFonts w:ascii="Arial" w:hAnsi="Arial" w:cs="Arial"/>
          <w:sz w:val="23"/>
          <w:szCs w:val="23"/>
        </w:rPr>
        <w:t>2) актов контрольных мероприятий, предписаний об устранении выявленных нарушений;</w:t>
      </w:r>
    </w:p>
    <w:p w14:paraId="69106729" w14:textId="77777777" w:rsidR="009C70F8" w:rsidRDefault="00450F34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</w:pPr>
      <w:r>
        <w:rPr>
          <w:rFonts w:ascii="Arial" w:hAnsi="Arial" w:cs="Arial"/>
          <w:sz w:val="23"/>
          <w:szCs w:val="23"/>
        </w:rPr>
        <w:t>3) дей</w:t>
      </w:r>
      <w:r>
        <w:rPr>
          <w:rFonts w:ascii="Arial" w:hAnsi="Arial" w:cs="Arial"/>
          <w:sz w:val="23"/>
          <w:szCs w:val="23"/>
        </w:rPr>
        <w:t>ствий (бездействия) должностных лиц, уполномоченных осуществлять контроль, в рамках контрольных мероприятий.</w:t>
      </w:r>
    </w:p>
    <w:p w14:paraId="35527EB7" w14:textId="77777777" w:rsidR="009C70F8" w:rsidRDefault="00450F34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</w:pPr>
      <w:r>
        <w:rPr>
          <w:rFonts w:ascii="Arial" w:hAnsi="Arial" w:cs="Arial"/>
          <w:sz w:val="23"/>
          <w:szCs w:val="23"/>
        </w:rPr>
        <w:t>3. Жалоба подается контролируемым лицом в уполномоченный на рассмотрение жалобы орган в электронном виде с использованием единого портала государст</w:t>
      </w:r>
      <w:r>
        <w:rPr>
          <w:rFonts w:ascii="Arial" w:hAnsi="Arial" w:cs="Arial"/>
          <w:sz w:val="23"/>
          <w:szCs w:val="23"/>
        </w:rPr>
        <w:t>венных и муниципальных услуг и (или) регионального портала государственных и муниципальных услуг.</w:t>
      </w:r>
    </w:p>
    <w:p w14:paraId="38D3FEC2" w14:textId="77777777" w:rsidR="009C70F8" w:rsidRDefault="00450F34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</w:pPr>
      <w:r>
        <w:rPr>
          <w:rFonts w:ascii="Arial" w:hAnsi="Arial" w:cs="Arial"/>
          <w:sz w:val="23"/>
          <w:szCs w:val="23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</w:t>
      </w:r>
      <w:r>
        <w:rPr>
          <w:rFonts w:ascii="Arial" w:hAnsi="Arial" w:cs="Arial"/>
          <w:sz w:val="23"/>
          <w:szCs w:val="23"/>
        </w:rPr>
        <w:t>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</w:t>
      </w:r>
      <w:r>
        <w:rPr>
          <w:rFonts w:ascii="Arial" w:hAnsi="Arial" w:cs="Arial"/>
          <w:sz w:val="23"/>
          <w:szCs w:val="23"/>
        </w:rPr>
        <w:t xml:space="preserve">ичном приеме главы </w:t>
      </w:r>
      <w:proofErr w:type="gramStart"/>
      <w:r>
        <w:rPr>
          <w:rFonts w:ascii="Arial" w:hAnsi="Arial" w:cs="Arial"/>
          <w:sz w:val="23"/>
          <w:szCs w:val="23"/>
        </w:rPr>
        <w:t>Уральского  сельсовета</w:t>
      </w:r>
      <w:proofErr w:type="gramEnd"/>
      <w:r>
        <w:rPr>
          <w:rFonts w:ascii="Arial" w:hAnsi="Arial" w:cs="Arial"/>
          <w:sz w:val="23"/>
          <w:szCs w:val="23"/>
        </w:rPr>
        <w:t xml:space="preserve"> Рыбинского района Красноярского края с предварительным информированием главы Уральского  сельсовета Рыбинского района Красноярского края о наличии в жалобе (документах) сведений, составляющих государственную или ин</w:t>
      </w:r>
      <w:r>
        <w:rPr>
          <w:rFonts w:ascii="Arial" w:hAnsi="Arial" w:cs="Arial"/>
          <w:sz w:val="23"/>
          <w:szCs w:val="23"/>
        </w:rPr>
        <w:t>ую охраняемую законом тайну.</w:t>
      </w:r>
    </w:p>
    <w:p w14:paraId="37E12EDF" w14:textId="77777777" w:rsidR="009C70F8" w:rsidRDefault="00450F34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</w:pPr>
      <w:r>
        <w:rPr>
          <w:rFonts w:ascii="Arial" w:hAnsi="Arial" w:cs="Arial"/>
          <w:sz w:val="23"/>
          <w:szCs w:val="23"/>
        </w:rPr>
        <w:t xml:space="preserve">4. Жалоба на решение администрации, действия (бездействие) его должностных лиц рассматривается главой (заместителем главы) </w:t>
      </w:r>
      <w:proofErr w:type="gramStart"/>
      <w:r>
        <w:rPr>
          <w:rFonts w:ascii="Arial" w:hAnsi="Arial" w:cs="Arial"/>
          <w:sz w:val="23"/>
          <w:szCs w:val="23"/>
        </w:rPr>
        <w:t>Уральского  сельсовета</w:t>
      </w:r>
      <w:proofErr w:type="gramEnd"/>
      <w:r>
        <w:rPr>
          <w:rFonts w:ascii="Arial" w:hAnsi="Arial" w:cs="Arial"/>
          <w:sz w:val="23"/>
          <w:szCs w:val="23"/>
        </w:rPr>
        <w:t xml:space="preserve"> Рыбинского района Красноярского края.</w:t>
      </w:r>
    </w:p>
    <w:p w14:paraId="54CFE50C" w14:textId="77777777" w:rsidR="009C70F8" w:rsidRDefault="00450F34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</w:pPr>
      <w:r>
        <w:rPr>
          <w:rFonts w:ascii="Arial" w:hAnsi="Arial" w:cs="Arial"/>
          <w:sz w:val="23"/>
          <w:szCs w:val="23"/>
        </w:rPr>
        <w:t>5. Жалоба на решение администрации, действ</w:t>
      </w:r>
      <w:r>
        <w:rPr>
          <w:rFonts w:ascii="Arial" w:hAnsi="Arial" w:cs="Arial"/>
          <w:sz w:val="23"/>
          <w:szCs w:val="23"/>
        </w:rPr>
        <w:t>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4692D480" w14:textId="77777777" w:rsidR="009C70F8" w:rsidRDefault="00450F34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</w:pPr>
      <w:r>
        <w:rPr>
          <w:rFonts w:ascii="Arial" w:hAnsi="Arial" w:cs="Arial"/>
          <w:sz w:val="23"/>
          <w:szCs w:val="23"/>
        </w:rPr>
        <w:t>Жалоба на предписание администрации может быть подана в течение 10 рабочих дней с м</w:t>
      </w:r>
      <w:r>
        <w:rPr>
          <w:rFonts w:ascii="Arial" w:hAnsi="Arial" w:cs="Arial"/>
          <w:sz w:val="23"/>
          <w:szCs w:val="23"/>
        </w:rPr>
        <w:t>омента получения контролируемым лицом предписания.</w:t>
      </w:r>
    </w:p>
    <w:p w14:paraId="09EF15DC" w14:textId="77777777" w:rsidR="009C70F8" w:rsidRDefault="00450F34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</w:pPr>
      <w:r>
        <w:rPr>
          <w:rFonts w:ascii="Arial" w:hAnsi="Arial" w:cs="Arial"/>
          <w:sz w:val="23"/>
          <w:szCs w:val="23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</w:t>
      </w:r>
      <w:r>
        <w:rPr>
          <w:rFonts w:ascii="Arial" w:hAnsi="Arial" w:cs="Arial"/>
          <w:sz w:val="23"/>
          <w:szCs w:val="23"/>
        </w:rPr>
        <w:t>бы).</w:t>
      </w:r>
    </w:p>
    <w:p w14:paraId="342646DB" w14:textId="77777777" w:rsidR="009C70F8" w:rsidRDefault="00450F34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</w:pPr>
      <w:r>
        <w:rPr>
          <w:rFonts w:ascii="Arial" w:hAnsi="Arial" w:cs="Arial"/>
          <w:sz w:val="23"/>
          <w:szCs w:val="23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B79004C" w14:textId="77777777" w:rsidR="009C70F8" w:rsidRDefault="00450F34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</w:pPr>
      <w:r>
        <w:rPr>
          <w:rFonts w:ascii="Arial" w:hAnsi="Arial" w:cs="Arial"/>
          <w:sz w:val="23"/>
          <w:szCs w:val="23"/>
        </w:rPr>
        <w:t xml:space="preserve">6. Жалоба на решение администрации, действия (бездействие) его </w:t>
      </w:r>
      <w:r>
        <w:rPr>
          <w:rFonts w:ascii="Arial" w:hAnsi="Arial" w:cs="Arial"/>
          <w:sz w:val="23"/>
          <w:szCs w:val="23"/>
        </w:rPr>
        <w:t>должностных лиц подлежит рассмотрению в течение 20 рабочих дней со дня ее регистрации.</w:t>
      </w:r>
    </w:p>
    <w:p w14:paraId="2C0D3B0D" w14:textId="77777777" w:rsidR="009C70F8" w:rsidRDefault="00450F34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</w:pPr>
      <w:r>
        <w:rPr>
          <w:rFonts w:ascii="Arial" w:hAnsi="Arial" w:cs="Arial"/>
          <w:sz w:val="23"/>
          <w:szCs w:val="23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</w:t>
      </w:r>
      <w:r>
        <w:rPr>
          <w:rFonts w:ascii="Arial" w:hAnsi="Arial" w:cs="Arial"/>
          <w:sz w:val="23"/>
          <w:szCs w:val="23"/>
        </w:rPr>
        <w:t xml:space="preserve">главы) </w:t>
      </w:r>
      <w:proofErr w:type="gramStart"/>
      <w:r>
        <w:rPr>
          <w:rFonts w:ascii="Arial" w:hAnsi="Arial" w:cs="Arial"/>
          <w:sz w:val="23"/>
          <w:szCs w:val="23"/>
        </w:rPr>
        <w:t>Уральского  сельсовета</w:t>
      </w:r>
      <w:proofErr w:type="gramEnd"/>
      <w:r>
        <w:rPr>
          <w:rFonts w:ascii="Arial" w:hAnsi="Arial" w:cs="Arial"/>
          <w:sz w:val="23"/>
          <w:szCs w:val="23"/>
        </w:rPr>
        <w:t xml:space="preserve"> Рыбинского района Красноярского края не более чем на 20 рабочих дней.</w:t>
      </w:r>
    </w:p>
    <w:sectPr w:rsidR="009C70F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09C9" w14:textId="77777777" w:rsidR="00450F34" w:rsidRDefault="00450F34">
      <w:r>
        <w:separator/>
      </w:r>
    </w:p>
  </w:endnote>
  <w:endnote w:type="continuationSeparator" w:id="0">
    <w:p w14:paraId="6060BA8E" w14:textId="77777777" w:rsidR="00450F34" w:rsidRDefault="0045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D6A9" w14:textId="77777777" w:rsidR="00450F34" w:rsidRDefault="00450F34">
      <w:r>
        <w:rPr>
          <w:color w:val="000000"/>
        </w:rPr>
        <w:separator/>
      </w:r>
    </w:p>
  </w:footnote>
  <w:footnote w:type="continuationSeparator" w:id="0">
    <w:p w14:paraId="7F74CC11" w14:textId="77777777" w:rsidR="00450F34" w:rsidRDefault="00450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70F8"/>
    <w:rsid w:val="00450F34"/>
    <w:rsid w:val="009C70F8"/>
    <w:rsid w:val="00D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B42C"/>
  <w15:docId w15:val="{A2335B84-0D32-4AD4-BFA3-3E4C8D7A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1">
    <w:name w:val="Основной текст (2)1"/>
    <w:basedOn w:val="Standard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Головнёв</dc:creator>
  <cp:lastModifiedBy>Юрий Головнёв</cp:lastModifiedBy>
  <cp:revision>2</cp:revision>
  <dcterms:created xsi:type="dcterms:W3CDTF">2024-05-07T22:43:00Z</dcterms:created>
  <dcterms:modified xsi:type="dcterms:W3CDTF">2024-05-07T22:43:00Z</dcterms:modified>
</cp:coreProperties>
</file>